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657" w:rsidRPr="00657B4D" w:rsidRDefault="00C51F9F" w:rsidP="00955B9A">
      <w:pPr>
        <w:pStyle w:val="Ttulo"/>
        <w:spacing w:after="120"/>
        <w:jc w:val="center"/>
        <w:rPr>
          <w:rFonts w:asciiTheme="minorHAnsi" w:hAnsiTheme="minorHAnsi" w:cs="Calibri"/>
        </w:rPr>
      </w:pPr>
      <w:bookmarkStart w:id="0" w:name="_Toc384224046"/>
      <w:bookmarkStart w:id="1" w:name="_GoBack"/>
      <w:bookmarkEnd w:id="1"/>
      <w:r w:rsidRPr="00657B4D">
        <w:rPr>
          <w:rFonts w:asciiTheme="minorHAnsi" w:hAnsiTheme="minorHAnsi"/>
          <w:noProof/>
          <w:lang w:val="es-ES" w:eastAsia="es-ES"/>
        </w:rPr>
        <w:drawing>
          <wp:anchor distT="0" distB="0" distL="114300" distR="114300" simplePos="0" relativeHeight="251644928" behindDoc="1" locked="0" layoutInCell="0" allowOverlap="1" wp14:anchorId="3424DCDA" wp14:editId="053954A4">
            <wp:simplePos x="0" y="0"/>
            <wp:positionH relativeFrom="column">
              <wp:posOffset>2303780</wp:posOffset>
            </wp:positionH>
            <wp:positionV relativeFrom="paragraph">
              <wp:posOffset>-317500</wp:posOffset>
            </wp:positionV>
            <wp:extent cx="916305" cy="666750"/>
            <wp:effectExtent l="0" t="0" r="0" b="0"/>
            <wp:wrapTight wrapText="bothSides">
              <wp:wrapPolygon edited="0">
                <wp:start x="8981" y="0"/>
                <wp:lineTo x="0" y="3703"/>
                <wp:lineTo x="0" y="14811"/>
                <wp:lineTo x="3143" y="19749"/>
                <wp:lineTo x="3143" y="20983"/>
                <wp:lineTo x="14370" y="20983"/>
                <wp:lineTo x="14370" y="19749"/>
                <wp:lineTo x="21106" y="14811"/>
                <wp:lineTo x="21106" y="6789"/>
                <wp:lineTo x="16166" y="0"/>
                <wp:lineTo x="8981" y="0"/>
              </wp:wrapPolygon>
            </wp:wrapTight>
            <wp:docPr id="62" name="Picture 323" descr="LOGO CE - 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OGO CE - quad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305" cy="666750"/>
                    </a:xfrm>
                    <a:prstGeom prst="rect">
                      <a:avLst/>
                    </a:prstGeom>
                    <a:noFill/>
                  </pic:spPr>
                </pic:pic>
              </a:graphicData>
            </a:graphic>
            <wp14:sizeRelH relativeFrom="page">
              <wp14:pctWidth>0</wp14:pctWidth>
            </wp14:sizeRelH>
            <wp14:sizeRelV relativeFrom="page">
              <wp14:pctHeight>0</wp14:pctHeight>
            </wp14:sizeRelV>
          </wp:anchor>
        </w:drawing>
      </w:r>
    </w:p>
    <w:p w:rsidR="00DB6657" w:rsidRPr="00657B4D" w:rsidRDefault="00DB6657" w:rsidP="00955B9A">
      <w:pPr>
        <w:pStyle w:val="Ttulo"/>
        <w:spacing w:after="120"/>
        <w:jc w:val="center"/>
        <w:rPr>
          <w:rFonts w:asciiTheme="minorHAnsi" w:hAnsiTheme="minorHAnsi" w:cs="Calibri"/>
        </w:rPr>
      </w:pPr>
    </w:p>
    <w:p w:rsidR="00DB6657" w:rsidRPr="00657B4D" w:rsidRDefault="00DB6657" w:rsidP="00955B9A">
      <w:pPr>
        <w:pStyle w:val="Ttulo"/>
        <w:spacing w:after="120"/>
        <w:jc w:val="center"/>
        <w:rPr>
          <w:rFonts w:asciiTheme="minorHAnsi" w:hAnsiTheme="minorHAnsi" w:cs="Calibri"/>
          <w:color w:val="3333FF"/>
          <w:lang w:val="en-GB"/>
        </w:rPr>
      </w:pPr>
      <w:r w:rsidRPr="00657B4D">
        <w:rPr>
          <w:rFonts w:asciiTheme="minorHAnsi" w:hAnsiTheme="minorHAnsi" w:cs="Calibri"/>
          <w:color w:val="3333FF"/>
          <w:lang w:val="en-GB"/>
        </w:rPr>
        <w:t>– Guidebook Series —</w:t>
      </w:r>
    </w:p>
    <w:p w:rsidR="00DB6657" w:rsidRPr="00657B4D" w:rsidRDefault="00DB6657" w:rsidP="00955B9A">
      <w:pPr>
        <w:pStyle w:val="Ttulo"/>
        <w:spacing w:after="120"/>
        <w:jc w:val="center"/>
        <w:rPr>
          <w:rFonts w:asciiTheme="minorHAnsi" w:hAnsiTheme="minorHAnsi" w:cs="Calibri"/>
          <w:lang w:val="en-GB"/>
        </w:rPr>
      </w:pPr>
    </w:p>
    <w:p w:rsidR="00DB6657" w:rsidRPr="00657B4D" w:rsidRDefault="00DB6657" w:rsidP="00955B9A">
      <w:pPr>
        <w:pStyle w:val="Ttulo"/>
        <w:spacing w:after="120"/>
        <w:rPr>
          <w:rFonts w:asciiTheme="minorHAnsi" w:hAnsiTheme="minorHAnsi" w:cs="Calibri"/>
          <w:lang w:val="en-GB"/>
        </w:rPr>
      </w:pPr>
    </w:p>
    <w:p w:rsidR="00DB6657" w:rsidRPr="00657B4D" w:rsidRDefault="00DB6657" w:rsidP="00955B9A">
      <w:pPr>
        <w:pStyle w:val="Ttulo"/>
        <w:spacing w:after="120"/>
        <w:jc w:val="center"/>
        <w:rPr>
          <w:rFonts w:asciiTheme="minorHAnsi" w:hAnsiTheme="minorHAnsi" w:cs="Calibri"/>
          <w:color w:val="FF0000"/>
          <w:sz w:val="96"/>
          <w:szCs w:val="96"/>
          <w:lang w:val="en-GB"/>
        </w:rPr>
      </w:pPr>
      <w:r w:rsidRPr="00657B4D">
        <w:rPr>
          <w:rFonts w:asciiTheme="minorHAnsi" w:hAnsiTheme="minorHAnsi" w:cs="Calibri"/>
          <w:color w:val="FF0000"/>
          <w:sz w:val="96"/>
          <w:szCs w:val="96"/>
          <w:lang w:val="en-GB"/>
        </w:rPr>
        <w:t>DRAFT VERSION</w:t>
      </w:r>
    </w:p>
    <w:p w:rsidR="00DB6657" w:rsidRPr="00657B4D" w:rsidRDefault="00DB6657" w:rsidP="00955B9A">
      <w:pPr>
        <w:pStyle w:val="Ttulo"/>
        <w:spacing w:after="120"/>
        <w:rPr>
          <w:rFonts w:asciiTheme="minorHAnsi" w:hAnsiTheme="minorHAnsi" w:cs="Calibri"/>
          <w:lang w:val="en-GB"/>
        </w:rPr>
      </w:pPr>
    </w:p>
    <w:p w:rsidR="00DB6657" w:rsidRPr="00657B4D" w:rsidRDefault="00DB6657" w:rsidP="00955B9A">
      <w:pPr>
        <w:pStyle w:val="Ttulo"/>
        <w:spacing w:after="120"/>
        <w:rPr>
          <w:rFonts w:asciiTheme="minorHAnsi" w:hAnsiTheme="minorHAnsi" w:cs="Calibri"/>
          <w:color w:val="3333FF"/>
          <w:lang w:val="en-GB"/>
        </w:rPr>
      </w:pPr>
      <w:r w:rsidRPr="00657B4D">
        <w:rPr>
          <w:rFonts w:asciiTheme="minorHAnsi" w:hAnsiTheme="minorHAnsi" w:cs="Calibri"/>
          <w:b/>
          <w:bCs/>
          <w:color w:val="3333FF"/>
          <w:sz w:val="56"/>
          <w:szCs w:val="56"/>
          <w:lang w:val="en-GB"/>
        </w:rPr>
        <w:t>Public Procurement of Innovati</w:t>
      </w:r>
      <w:r w:rsidR="00C942AA">
        <w:rPr>
          <w:rFonts w:asciiTheme="minorHAnsi" w:hAnsiTheme="minorHAnsi" w:cs="Calibri"/>
          <w:b/>
          <w:bCs/>
          <w:color w:val="3333FF"/>
          <w:sz w:val="56"/>
          <w:szCs w:val="56"/>
          <w:lang w:val="en-GB"/>
        </w:rPr>
        <w:t>ve solutions</w:t>
      </w:r>
      <w:r w:rsidR="00694075">
        <w:rPr>
          <w:rFonts w:asciiTheme="minorHAnsi" w:hAnsiTheme="minorHAnsi" w:cs="Calibri"/>
          <w:b/>
          <w:bCs/>
          <w:color w:val="3333FF"/>
          <w:sz w:val="56"/>
          <w:szCs w:val="56"/>
          <w:lang w:val="en-GB"/>
        </w:rPr>
        <w:t xml:space="preserve"> (PPI)</w:t>
      </w:r>
      <w:r w:rsidR="00AA5A47" w:rsidRPr="00AA5A47">
        <w:rPr>
          <w:rFonts w:asciiTheme="minorHAnsi" w:hAnsiTheme="minorHAnsi" w:cs="Calibri"/>
          <w:b/>
          <w:bCs/>
          <w:color w:val="E36C0A"/>
          <w:sz w:val="40"/>
          <w:szCs w:val="40"/>
          <w:lang w:val="en-GB"/>
        </w:rPr>
        <w:t xml:space="preserve"> </w:t>
      </w:r>
      <w:r w:rsidR="00AA5A47" w:rsidRPr="0044774B">
        <w:rPr>
          <w:rFonts w:asciiTheme="minorHAnsi" w:hAnsiTheme="minorHAnsi" w:cs="Calibri"/>
          <w:b/>
          <w:bCs/>
          <w:color w:val="E36C0A"/>
          <w:sz w:val="48"/>
          <w:szCs w:val="40"/>
          <w:lang w:val="en-GB"/>
        </w:rPr>
        <w:t xml:space="preserve">for the benefit of public services and </w:t>
      </w:r>
      <w:r w:rsidR="00C5064E">
        <w:rPr>
          <w:rFonts w:asciiTheme="minorHAnsi" w:hAnsiTheme="minorHAnsi" w:cs="Calibri"/>
          <w:b/>
          <w:bCs/>
          <w:color w:val="E36C0A"/>
          <w:sz w:val="48"/>
          <w:szCs w:val="40"/>
          <w:lang w:val="en-GB"/>
        </w:rPr>
        <w:t>SMEs/</w:t>
      </w:r>
      <w:r w:rsidR="00AA5A47" w:rsidRPr="0044774B">
        <w:rPr>
          <w:rFonts w:asciiTheme="minorHAnsi" w:hAnsiTheme="minorHAnsi" w:cs="Calibri"/>
          <w:b/>
          <w:bCs/>
          <w:color w:val="E36C0A"/>
          <w:sz w:val="48"/>
          <w:szCs w:val="40"/>
          <w:lang w:val="en-GB"/>
        </w:rPr>
        <w:t>businesses in Europe</w:t>
      </w:r>
    </w:p>
    <w:p w:rsidR="00DB6657" w:rsidRPr="00657B4D" w:rsidRDefault="00DB6657" w:rsidP="00955B9A">
      <w:pPr>
        <w:pStyle w:val="Ttulo"/>
        <w:spacing w:after="120"/>
        <w:jc w:val="right"/>
        <w:rPr>
          <w:rFonts w:asciiTheme="minorHAnsi" w:hAnsiTheme="minorHAnsi" w:cs="Calibri"/>
          <w:lang w:val="en-GB"/>
        </w:rPr>
      </w:pPr>
    </w:p>
    <w:p w:rsidR="00DB6657" w:rsidRPr="00657B4D" w:rsidRDefault="00DB6657" w:rsidP="00955B9A">
      <w:pPr>
        <w:pStyle w:val="Ttulo"/>
        <w:spacing w:after="120"/>
        <w:jc w:val="right"/>
        <w:rPr>
          <w:rFonts w:asciiTheme="minorHAnsi" w:hAnsiTheme="minorHAnsi" w:cs="Calibri"/>
          <w:lang w:val="en-GB"/>
        </w:rPr>
      </w:pPr>
    </w:p>
    <w:p w:rsidR="00DB6657" w:rsidRPr="00657B4D" w:rsidRDefault="00DB6657" w:rsidP="00955B9A">
      <w:pPr>
        <w:pStyle w:val="Ttulo"/>
        <w:spacing w:after="120"/>
        <w:jc w:val="right"/>
        <w:rPr>
          <w:rFonts w:asciiTheme="minorHAnsi" w:hAnsiTheme="minorHAnsi" w:cs="Calibri"/>
          <w:color w:val="E36C0A"/>
          <w:lang w:val="en-GB"/>
        </w:rPr>
      </w:pPr>
    </w:p>
    <w:p w:rsidR="00DB6657" w:rsidRPr="00657B4D" w:rsidRDefault="00FF504B" w:rsidP="00955B9A">
      <w:pPr>
        <w:pStyle w:val="Ttulo"/>
        <w:spacing w:after="120"/>
        <w:jc w:val="right"/>
        <w:rPr>
          <w:rFonts w:asciiTheme="minorHAnsi" w:hAnsiTheme="minorHAnsi" w:cs="Calibri"/>
          <w:lang w:val="en-GB"/>
        </w:rPr>
      </w:pPr>
      <w:r w:rsidRPr="00C80CCA">
        <w:rPr>
          <w:rFonts w:asciiTheme="minorHAnsi" w:hAnsiTheme="minorHAnsi" w:cs="Calibri"/>
          <w:b/>
          <w:bCs/>
          <w:color w:val="E36C0A"/>
          <w:sz w:val="48"/>
          <w:szCs w:val="48"/>
          <w:lang w:val="en-GB"/>
        </w:rPr>
        <w:t xml:space="preserve">Financing </w:t>
      </w:r>
      <w:r w:rsidR="00DB6657" w:rsidRPr="00C80CCA">
        <w:rPr>
          <w:rFonts w:asciiTheme="minorHAnsi" w:hAnsiTheme="minorHAnsi" w:cs="Calibri"/>
          <w:b/>
          <w:bCs/>
          <w:color w:val="E36C0A"/>
          <w:sz w:val="48"/>
          <w:szCs w:val="48"/>
          <w:lang w:val="en-GB"/>
        </w:rPr>
        <w:t xml:space="preserve">opportunities </w:t>
      </w:r>
      <w:r w:rsidR="005B5FF7">
        <w:rPr>
          <w:rFonts w:asciiTheme="minorHAnsi" w:hAnsiTheme="minorHAnsi" w:cs="Calibri"/>
          <w:b/>
          <w:bCs/>
          <w:color w:val="E36C0A"/>
          <w:sz w:val="48"/>
          <w:szCs w:val="48"/>
          <w:lang w:val="en-GB"/>
        </w:rPr>
        <w:t>under</w:t>
      </w:r>
      <w:r w:rsidR="00DB6657" w:rsidRPr="00657B4D">
        <w:rPr>
          <w:rFonts w:asciiTheme="minorHAnsi" w:hAnsiTheme="minorHAnsi" w:cs="Calibri"/>
          <w:b/>
          <w:bCs/>
          <w:color w:val="E36C0A"/>
          <w:sz w:val="40"/>
          <w:szCs w:val="40"/>
          <w:lang w:val="en-GB"/>
        </w:rPr>
        <w:t xml:space="preserve"> </w:t>
      </w:r>
      <w:r w:rsidR="00DB6657" w:rsidRPr="00657B4D">
        <w:rPr>
          <w:rFonts w:asciiTheme="minorHAnsi" w:hAnsiTheme="minorHAnsi" w:cs="Calibri"/>
          <w:b/>
          <w:bCs/>
          <w:color w:val="E36C0A"/>
          <w:sz w:val="48"/>
          <w:szCs w:val="48"/>
          <w:lang w:val="en-GB"/>
        </w:rPr>
        <w:t>EU programmes</w:t>
      </w:r>
      <w:r w:rsidR="00FA5310" w:rsidRPr="00657B4D">
        <w:rPr>
          <w:rFonts w:asciiTheme="minorHAnsi" w:hAnsiTheme="minorHAnsi" w:cs="Calibri"/>
          <w:b/>
          <w:bCs/>
          <w:color w:val="E36C0A"/>
          <w:sz w:val="48"/>
          <w:szCs w:val="48"/>
          <w:lang w:val="en-GB"/>
        </w:rPr>
        <w:t xml:space="preserve"> </w:t>
      </w:r>
      <w:r w:rsidR="00DB6657" w:rsidRPr="00657B4D">
        <w:rPr>
          <w:rFonts w:asciiTheme="minorHAnsi" w:hAnsiTheme="minorHAnsi" w:cs="Calibri"/>
          <w:b/>
          <w:bCs/>
          <w:color w:val="E36C0A"/>
          <w:sz w:val="48"/>
          <w:szCs w:val="48"/>
          <w:lang w:val="en-GB"/>
        </w:rPr>
        <w:t xml:space="preserve">'Horizon 2020', 'Structural and Investment Funds' </w:t>
      </w:r>
      <w:r w:rsidR="00DB6657" w:rsidRPr="00657B4D">
        <w:rPr>
          <w:rFonts w:asciiTheme="minorHAnsi" w:hAnsiTheme="minorHAnsi" w:cs="Calibri"/>
          <w:lang w:val="en-GB"/>
        </w:rPr>
        <w:br w:type="page"/>
      </w:r>
    </w:p>
    <w:p w:rsidR="00DB6657" w:rsidRPr="00657B4D" w:rsidRDefault="00DB6657" w:rsidP="00955B9A">
      <w:pPr>
        <w:spacing w:after="120" w:line="240" w:lineRule="auto"/>
        <w:rPr>
          <w:rFonts w:asciiTheme="minorHAnsi" w:hAnsiTheme="minorHAnsi"/>
        </w:rPr>
      </w:pPr>
    </w:p>
    <w:p w:rsidR="00FA5310" w:rsidRPr="00657B4D" w:rsidRDefault="00DB6657" w:rsidP="00FA5310">
      <w:pPr>
        <w:spacing w:after="120" w:line="240" w:lineRule="auto"/>
        <w:rPr>
          <w:rFonts w:asciiTheme="minorHAnsi" w:hAnsiTheme="minorHAnsi"/>
          <w:color w:val="3333FF"/>
        </w:rPr>
      </w:pPr>
      <w:r w:rsidRPr="00657B4D">
        <w:rPr>
          <w:rFonts w:asciiTheme="minorHAnsi" w:hAnsiTheme="minorHAnsi" w:cs="Times New Roman"/>
        </w:rPr>
        <w:br w:type="page"/>
      </w:r>
      <w:bookmarkStart w:id="2" w:name="_Toc381903995"/>
      <w:bookmarkStart w:id="3" w:name="_Toc383691254"/>
      <w:bookmarkStart w:id="4" w:name="_Toc383701897"/>
      <w:bookmarkStart w:id="5" w:name="_Toc384224025"/>
      <w:r w:rsidR="00FA5310" w:rsidRPr="00657B4D">
        <w:rPr>
          <w:rFonts w:asciiTheme="minorHAnsi" w:eastAsia="Times New Roman" w:hAnsiTheme="minorHAnsi"/>
          <w:b/>
          <w:bCs/>
          <w:color w:val="3333FF"/>
          <w:spacing w:val="5"/>
          <w:kern w:val="28"/>
          <w:sz w:val="40"/>
          <w:szCs w:val="40"/>
          <w:lang w:eastAsia="ja-JP"/>
        </w:rPr>
        <w:lastRenderedPageBreak/>
        <w:t>Foreword</w:t>
      </w:r>
    </w:p>
    <w:p w:rsidR="00FA5310" w:rsidRPr="00657B4D" w:rsidRDefault="00FA5310">
      <w:pPr>
        <w:spacing w:after="0" w:line="240" w:lineRule="auto"/>
        <w:rPr>
          <w:rFonts w:asciiTheme="minorHAnsi" w:eastAsia="Times New Roman" w:hAnsiTheme="minorHAnsi" w:cs="Times New Roman"/>
          <w:b/>
          <w:bCs/>
          <w:color w:val="365F91"/>
          <w:sz w:val="28"/>
          <w:szCs w:val="28"/>
          <w:lang w:eastAsia="ja-JP"/>
        </w:rPr>
      </w:pPr>
    </w:p>
    <w:p w:rsidR="00FA5310" w:rsidRPr="00657B4D" w:rsidRDefault="00FA5310" w:rsidP="00FA5310">
      <w:pPr>
        <w:spacing w:after="0" w:line="240" w:lineRule="auto"/>
        <w:rPr>
          <w:rFonts w:asciiTheme="minorHAnsi" w:eastAsia="Times New Roman" w:hAnsiTheme="minorHAnsi"/>
          <w:b/>
          <w:bCs/>
          <w:color w:val="3333FF"/>
          <w:spacing w:val="5"/>
          <w:kern w:val="28"/>
          <w:sz w:val="32"/>
          <w:szCs w:val="40"/>
          <w:lang w:eastAsia="ja-JP"/>
        </w:rPr>
        <w:sectPr w:rsidR="00FA5310" w:rsidRPr="00657B4D" w:rsidSect="007150CD">
          <w:footerReference w:type="default" r:id="rId10"/>
          <w:pgSz w:w="11906" w:h="16838"/>
          <w:pgMar w:top="1417" w:right="1417" w:bottom="1417" w:left="1417" w:header="708" w:footer="708" w:gutter="0"/>
          <w:cols w:space="708"/>
          <w:docGrid w:linePitch="360"/>
        </w:sectPr>
      </w:pPr>
    </w:p>
    <w:p w:rsidR="00FA5310" w:rsidRPr="00657B4D" w:rsidRDefault="00FA5310" w:rsidP="00FA5310">
      <w:pPr>
        <w:spacing w:after="0" w:line="240" w:lineRule="auto"/>
        <w:rPr>
          <w:rFonts w:asciiTheme="minorHAnsi" w:eastAsia="Times New Roman" w:hAnsiTheme="minorHAnsi"/>
          <w:b/>
          <w:bCs/>
          <w:color w:val="3333FF"/>
          <w:spacing w:val="5"/>
          <w:kern w:val="28"/>
          <w:sz w:val="32"/>
          <w:szCs w:val="40"/>
          <w:lang w:eastAsia="ja-JP"/>
        </w:rPr>
      </w:pPr>
      <w:r w:rsidRPr="00657B4D">
        <w:rPr>
          <w:rFonts w:asciiTheme="minorHAnsi" w:eastAsia="Times New Roman" w:hAnsiTheme="minorHAnsi"/>
          <w:b/>
          <w:bCs/>
          <w:color w:val="3333FF"/>
          <w:spacing w:val="5"/>
          <w:kern w:val="28"/>
          <w:sz w:val="32"/>
          <w:szCs w:val="40"/>
          <w:lang w:eastAsia="ja-JP"/>
        </w:rPr>
        <w:lastRenderedPageBreak/>
        <w:t>Daniel CALLEJA CRESPO, DG Enterprise Director General</w:t>
      </w:r>
    </w:p>
    <w:p w:rsidR="00DA5893" w:rsidRPr="00657B4D" w:rsidRDefault="00DA5893" w:rsidP="00FA5310">
      <w:pPr>
        <w:spacing w:after="0" w:line="240" w:lineRule="auto"/>
        <w:rPr>
          <w:rFonts w:asciiTheme="minorHAnsi" w:eastAsia="Times New Roman" w:hAnsiTheme="minorHAnsi"/>
          <w:b/>
          <w:bCs/>
          <w:color w:val="3333FF"/>
          <w:spacing w:val="5"/>
          <w:kern w:val="28"/>
          <w:sz w:val="32"/>
          <w:szCs w:val="40"/>
          <w:lang w:eastAsia="ja-JP"/>
        </w:rPr>
      </w:pPr>
    </w:p>
    <w:bookmarkStart w:id="6" w:name="_Toc370484586"/>
    <w:bookmarkStart w:id="7" w:name="_Toc370484771"/>
    <w:p w:rsidR="00FA5310" w:rsidRPr="00657B4D" w:rsidRDefault="00914E89" w:rsidP="00553ED2">
      <w:pPr>
        <w:spacing w:after="0"/>
        <w:jc w:val="both"/>
        <w:rPr>
          <w:rFonts w:asciiTheme="minorHAnsi" w:eastAsia="Times New Roman" w:hAnsiTheme="minorHAnsi"/>
          <w:bCs/>
          <w:i/>
          <w:iCs/>
          <w:color w:val="3333FF"/>
          <w:spacing w:val="5"/>
          <w:kern w:val="28"/>
          <w:sz w:val="32"/>
          <w:szCs w:val="40"/>
          <w:lang w:eastAsia="ja-JP"/>
        </w:rPr>
      </w:pPr>
      <w:r w:rsidRPr="00657B4D">
        <w:rPr>
          <w:rFonts w:asciiTheme="minorHAnsi" w:eastAsia="Times New Roman" w:hAnsiTheme="minorHAnsi"/>
          <w:i/>
          <w:iCs/>
          <w:noProof/>
          <w:color w:val="3333FF"/>
          <w:spacing w:val="5"/>
          <w:kern w:val="28"/>
          <w:sz w:val="30"/>
          <w:szCs w:val="30"/>
          <w:lang w:val="es-ES" w:eastAsia="es-ES"/>
        </w:rPr>
        <mc:AlternateContent>
          <mc:Choice Requires="wps">
            <w:drawing>
              <wp:anchor distT="91440" distB="91440" distL="114300" distR="114300" simplePos="0" relativeHeight="251676672" behindDoc="0" locked="0" layoutInCell="0" allowOverlap="1" wp14:anchorId="60C8D554" wp14:editId="13ACD867">
                <wp:simplePos x="0" y="0"/>
                <wp:positionH relativeFrom="margin">
                  <wp:posOffset>13970</wp:posOffset>
                </wp:positionH>
                <wp:positionV relativeFrom="margin">
                  <wp:posOffset>1188085</wp:posOffset>
                </wp:positionV>
                <wp:extent cx="2660015" cy="2933065"/>
                <wp:effectExtent l="38100" t="38100" r="121285" b="11493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0015" cy="293306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FF504B" w:rsidRDefault="00FF504B">
                            <w:pPr>
                              <w:rPr>
                                <w:color w:val="4F81BD" w:themeColor="accent1"/>
                                <w:sz w:val="20"/>
                                <w:szCs w:val="20"/>
                              </w:rPr>
                            </w:pPr>
                            <w:r>
                              <w:rPr>
                                <w:rFonts w:eastAsia="Times New Roman"/>
                                <w:b/>
                                <w:bCs/>
                                <w:noProof/>
                                <w:color w:val="3333FF"/>
                                <w:spacing w:val="5"/>
                                <w:kern w:val="28"/>
                                <w:sz w:val="32"/>
                                <w:szCs w:val="40"/>
                                <w:lang w:val="es-ES" w:eastAsia="es-ES"/>
                              </w:rPr>
                              <w:drawing>
                                <wp:inline distT="0" distB="0" distL="0" distR="0" wp14:anchorId="2DFF336F" wp14:editId="3264E664">
                                  <wp:extent cx="2100141" cy="2274890"/>
                                  <wp:effectExtent l="0" t="0" r="0" b="0"/>
                                  <wp:docPr id="9" name="Picture 9" descr="H:\My Documents\Daniel_Crespo_Calle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Daniel_Crespo_Callej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1056" cy="2286714"/>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left:0;text-align:left;margin-left:1.1pt;margin-top:93.55pt;width:209.45pt;height:230.95pt;flip:x;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FF504B" w:rsidRDefault="00FF504B">
                      <w:pPr>
                        <w:rPr>
                          <w:color w:val="4F81BD" w:themeColor="accent1"/>
                          <w:sz w:val="20"/>
                          <w:szCs w:val="20"/>
                        </w:rPr>
                      </w:pPr>
                      <w:r>
                        <w:rPr>
                          <w:rFonts w:eastAsia="Times New Roman"/>
                          <w:b/>
                          <w:bCs/>
                          <w:noProof/>
                          <w:color w:val="3333FF"/>
                          <w:spacing w:val="5"/>
                          <w:kern w:val="28"/>
                          <w:sz w:val="32"/>
                          <w:szCs w:val="40"/>
                          <w:lang w:eastAsia="en-GB"/>
                        </w:rPr>
                        <w:drawing>
                          <wp:inline distT="0" distB="0" distL="0" distR="0" wp14:anchorId="62EE6F5F" wp14:editId="70336F0B">
                            <wp:extent cx="2100141" cy="2274890"/>
                            <wp:effectExtent l="0" t="0" r="0" b="0"/>
                            <wp:docPr id="9" name="Picture 9" descr="H:\My Documents\Daniel_Crespo_Calle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Daniel_Crespo_Callej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1056" cy="2286714"/>
                                    </a:xfrm>
                                    <a:prstGeom prst="rect">
                                      <a:avLst/>
                                    </a:prstGeom>
                                    <a:noFill/>
                                    <a:ln>
                                      <a:noFill/>
                                    </a:ln>
                                  </pic:spPr>
                                </pic:pic>
                              </a:graphicData>
                            </a:graphic>
                          </wp:inline>
                        </w:drawing>
                      </w:r>
                    </w:p>
                  </w:txbxContent>
                </v:textbox>
                <w10:wrap type="square" anchorx="margin" anchory="margin"/>
              </v:rect>
            </w:pict>
          </mc:Fallback>
        </mc:AlternateContent>
      </w:r>
      <w:bookmarkEnd w:id="6"/>
      <w:bookmarkEnd w:id="7"/>
      <w:r w:rsidR="00553ED2" w:rsidRPr="00657B4D">
        <w:rPr>
          <w:rFonts w:asciiTheme="minorHAnsi" w:eastAsia="Times New Roman" w:hAnsiTheme="minorHAnsi"/>
          <w:i/>
          <w:iCs/>
          <w:color w:val="3333FF"/>
          <w:spacing w:val="5"/>
          <w:kern w:val="28"/>
          <w:sz w:val="30"/>
          <w:szCs w:val="30"/>
          <w:lang w:eastAsia="ja-JP"/>
        </w:rPr>
        <w:t>"Text to be agreed…"</w:t>
      </w:r>
    </w:p>
    <w:p w:rsidR="00FA5310" w:rsidRPr="00657B4D" w:rsidRDefault="00FA5310" w:rsidP="00FA5310">
      <w:pPr>
        <w:spacing w:after="0" w:line="240" w:lineRule="auto"/>
        <w:rPr>
          <w:rFonts w:asciiTheme="minorHAnsi" w:eastAsia="Times New Roman" w:hAnsiTheme="minorHAnsi"/>
          <w:b/>
          <w:bCs/>
          <w:color w:val="3333FF"/>
          <w:spacing w:val="5"/>
          <w:kern w:val="28"/>
          <w:sz w:val="36"/>
          <w:szCs w:val="40"/>
          <w:lang w:eastAsia="ja-JP"/>
        </w:rPr>
      </w:pPr>
    </w:p>
    <w:p w:rsidR="00553ED2" w:rsidRPr="00657B4D" w:rsidRDefault="00553ED2" w:rsidP="00FA5310">
      <w:pPr>
        <w:spacing w:after="0" w:line="240" w:lineRule="auto"/>
        <w:rPr>
          <w:rFonts w:asciiTheme="minorHAnsi" w:eastAsia="Times New Roman" w:hAnsiTheme="minorHAnsi"/>
          <w:b/>
          <w:bCs/>
          <w:color w:val="3333FF"/>
          <w:spacing w:val="5"/>
          <w:kern w:val="28"/>
          <w:sz w:val="36"/>
          <w:szCs w:val="40"/>
          <w:lang w:eastAsia="ja-JP"/>
        </w:rPr>
      </w:pPr>
    </w:p>
    <w:p w:rsidR="00FA5310" w:rsidRPr="00657B4D" w:rsidRDefault="00FA5310" w:rsidP="00FA5310">
      <w:pPr>
        <w:spacing w:after="0" w:line="240" w:lineRule="auto"/>
        <w:rPr>
          <w:rFonts w:asciiTheme="minorHAnsi" w:eastAsia="Times New Roman" w:hAnsiTheme="minorHAnsi"/>
          <w:b/>
          <w:bCs/>
          <w:color w:val="3333FF"/>
          <w:spacing w:val="5"/>
          <w:kern w:val="28"/>
          <w:sz w:val="36"/>
          <w:szCs w:val="40"/>
          <w:lang w:eastAsia="ja-JP"/>
        </w:rPr>
      </w:pPr>
    </w:p>
    <w:p w:rsidR="00914E89" w:rsidRPr="00657B4D" w:rsidRDefault="00914E89" w:rsidP="00FA5310">
      <w:pPr>
        <w:spacing w:after="0" w:line="240" w:lineRule="auto"/>
        <w:rPr>
          <w:rFonts w:asciiTheme="minorHAnsi" w:eastAsia="Times New Roman" w:hAnsiTheme="minorHAnsi"/>
          <w:b/>
          <w:bCs/>
          <w:color w:val="3333FF"/>
          <w:spacing w:val="5"/>
          <w:kern w:val="28"/>
          <w:sz w:val="36"/>
          <w:szCs w:val="40"/>
          <w:lang w:eastAsia="ja-JP"/>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p w:rsidR="00553ED2" w:rsidRPr="00657B4D" w:rsidRDefault="00553ED2" w:rsidP="00955B9A">
      <w:pPr>
        <w:pStyle w:val="Ttulo1"/>
        <w:rPr>
          <w:rFonts w:asciiTheme="minorHAnsi" w:hAnsiTheme="minorHAnsi"/>
          <w:spacing w:val="5"/>
          <w:kern w:val="28"/>
          <w:sz w:val="40"/>
          <w:szCs w:val="40"/>
        </w:rPr>
      </w:pPr>
    </w:p>
    <w:bookmarkEnd w:id="5" w:displacedByCustomXml="next"/>
    <w:bookmarkEnd w:id="4" w:displacedByCustomXml="next"/>
    <w:bookmarkEnd w:id="3" w:displacedByCustomXml="next"/>
    <w:bookmarkEnd w:id="2" w:displacedByCustomXml="next"/>
    <w:sdt>
      <w:sdtPr>
        <w:rPr>
          <w:rFonts w:asciiTheme="minorHAnsi" w:eastAsia="Calibri" w:hAnsiTheme="minorHAnsi"/>
          <w:b w:val="0"/>
          <w:bCs w:val="0"/>
          <w:color w:val="auto"/>
          <w:sz w:val="22"/>
          <w:szCs w:val="22"/>
          <w:lang w:val="en-GB" w:eastAsia="en-US"/>
        </w:rPr>
        <w:id w:val="-1531947357"/>
        <w:docPartObj>
          <w:docPartGallery w:val="Table of Contents"/>
          <w:docPartUnique/>
        </w:docPartObj>
      </w:sdtPr>
      <w:sdtEndPr>
        <w:rPr>
          <w:noProof/>
        </w:rPr>
      </w:sdtEndPr>
      <w:sdtContent>
        <w:p w:rsidR="00361BBE" w:rsidRPr="00657B4D" w:rsidRDefault="00361BBE">
          <w:pPr>
            <w:pStyle w:val="TtulodeTDC"/>
            <w:rPr>
              <w:rFonts w:asciiTheme="minorHAnsi" w:hAnsiTheme="minorHAnsi"/>
            </w:rPr>
          </w:pPr>
          <w:r w:rsidRPr="00657B4D">
            <w:rPr>
              <w:rFonts w:asciiTheme="minorHAnsi" w:hAnsiTheme="minorHAnsi"/>
            </w:rPr>
            <w:t>Table of Contents</w:t>
          </w:r>
        </w:p>
        <w:p w:rsidR="002170F7" w:rsidRDefault="00361BBE">
          <w:pPr>
            <w:pStyle w:val="TDC1"/>
            <w:rPr>
              <w:rFonts w:asciiTheme="minorHAnsi" w:eastAsiaTheme="minorEastAsia" w:hAnsiTheme="minorHAnsi" w:cstheme="minorBidi"/>
              <w:noProof/>
              <w:lang w:eastAsia="en-GB"/>
            </w:rPr>
          </w:pPr>
          <w:r w:rsidRPr="00657B4D">
            <w:rPr>
              <w:rFonts w:asciiTheme="minorHAnsi" w:hAnsiTheme="minorHAnsi"/>
            </w:rPr>
            <w:fldChar w:fldCharType="begin"/>
          </w:r>
          <w:r w:rsidRPr="00657B4D">
            <w:rPr>
              <w:rFonts w:asciiTheme="minorHAnsi" w:hAnsiTheme="minorHAnsi"/>
            </w:rPr>
            <w:instrText xml:space="preserve"> TOC \o "1-3" \h \z \u </w:instrText>
          </w:r>
          <w:r w:rsidRPr="00657B4D">
            <w:rPr>
              <w:rFonts w:asciiTheme="minorHAnsi" w:hAnsiTheme="minorHAnsi"/>
            </w:rPr>
            <w:fldChar w:fldCharType="separate"/>
          </w:r>
          <w:hyperlink w:anchor="_Toc389763419" w:history="1">
            <w:r w:rsidR="002170F7" w:rsidRPr="00FD6DFD">
              <w:rPr>
                <w:rStyle w:val="Hipervnculo"/>
                <w:noProof/>
                <w:lang w:val="en-US"/>
              </w:rPr>
              <w:t>Table of boxes</w:t>
            </w:r>
            <w:r w:rsidR="002170F7">
              <w:rPr>
                <w:noProof/>
                <w:webHidden/>
              </w:rPr>
              <w:tab/>
            </w:r>
            <w:r w:rsidR="002170F7">
              <w:rPr>
                <w:noProof/>
                <w:webHidden/>
              </w:rPr>
              <w:fldChar w:fldCharType="begin"/>
            </w:r>
            <w:r w:rsidR="002170F7">
              <w:rPr>
                <w:noProof/>
                <w:webHidden/>
              </w:rPr>
              <w:instrText xml:space="preserve"> PAGEREF _Toc389763419 \h </w:instrText>
            </w:r>
            <w:r w:rsidR="002170F7">
              <w:rPr>
                <w:noProof/>
                <w:webHidden/>
              </w:rPr>
            </w:r>
            <w:r w:rsidR="002170F7">
              <w:rPr>
                <w:noProof/>
                <w:webHidden/>
              </w:rPr>
              <w:fldChar w:fldCharType="separate"/>
            </w:r>
            <w:r w:rsidR="00EE2BF9">
              <w:rPr>
                <w:noProof/>
                <w:webHidden/>
              </w:rPr>
              <w:t>6</w:t>
            </w:r>
            <w:r w:rsidR="002170F7">
              <w:rPr>
                <w:noProof/>
                <w:webHidden/>
              </w:rPr>
              <w:fldChar w:fldCharType="end"/>
            </w:r>
          </w:hyperlink>
        </w:p>
        <w:p w:rsidR="002170F7" w:rsidRDefault="00DD1BDA">
          <w:pPr>
            <w:pStyle w:val="TDC1"/>
            <w:rPr>
              <w:rFonts w:asciiTheme="minorHAnsi" w:eastAsiaTheme="minorEastAsia" w:hAnsiTheme="minorHAnsi" w:cstheme="minorBidi"/>
              <w:noProof/>
              <w:lang w:eastAsia="en-GB"/>
            </w:rPr>
          </w:pPr>
          <w:hyperlink w:anchor="_Toc389763420" w:history="1">
            <w:r w:rsidR="002170F7" w:rsidRPr="00FD6DFD">
              <w:rPr>
                <w:rStyle w:val="Hipervnculo"/>
                <w:noProof/>
                <w:lang w:val="en-US"/>
              </w:rPr>
              <w:t>Introduction</w:t>
            </w:r>
            <w:r w:rsidR="002170F7">
              <w:rPr>
                <w:noProof/>
                <w:webHidden/>
              </w:rPr>
              <w:tab/>
            </w:r>
            <w:r w:rsidR="002170F7">
              <w:rPr>
                <w:noProof/>
                <w:webHidden/>
              </w:rPr>
              <w:fldChar w:fldCharType="begin"/>
            </w:r>
            <w:r w:rsidR="002170F7">
              <w:rPr>
                <w:noProof/>
                <w:webHidden/>
              </w:rPr>
              <w:instrText xml:space="preserve"> PAGEREF _Toc389763420 \h </w:instrText>
            </w:r>
            <w:r w:rsidR="002170F7">
              <w:rPr>
                <w:noProof/>
                <w:webHidden/>
              </w:rPr>
            </w:r>
            <w:r w:rsidR="002170F7">
              <w:rPr>
                <w:noProof/>
                <w:webHidden/>
              </w:rPr>
              <w:fldChar w:fldCharType="separate"/>
            </w:r>
            <w:r w:rsidR="00EE2BF9">
              <w:rPr>
                <w:noProof/>
                <w:webHidden/>
              </w:rPr>
              <w:t>8</w:t>
            </w:r>
            <w:r w:rsidR="002170F7">
              <w:rPr>
                <w:noProof/>
                <w:webHidden/>
              </w:rPr>
              <w:fldChar w:fldCharType="end"/>
            </w:r>
          </w:hyperlink>
        </w:p>
        <w:p w:rsidR="002170F7" w:rsidRDefault="00DD1BDA">
          <w:pPr>
            <w:pStyle w:val="TDC1"/>
            <w:rPr>
              <w:rFonts w:asciiTheme="minorHAnsi" w:eastAsiaTheme="minorEastAsia" w:hAnsiTheme="minorHAnsi" w:cstheme="minorBidi"/>
              <w:noProof/>
              <w:lang w:eastAsia="en-GB"/>
            </w:rPr>
          </w:pPr>
          <w:hyperlink w:anchor="_Toc389763421" w:history="1">
            <w:r w:rsidR="002170F7" w:rsidRPr="00FD6DFD">
              <w:rPr>
                <w:rStyle w:val="Hipervnculo"/>
                <w:rFonts w:eastAsia="MS Gothic" w:cs="Times New Roman"/>
                <w:smallCaps/>
                <w:noProof/>
              </w:rPr>
              <w:t>1. Public procur</w:t>
            </w:r>
            <w:r w:rsidR="00C942AA">
              <w:rPr>
                <w:rStyle w:val="Hipervnculo"/>
                <w:rFonts w:eastAsia="MS Gothic" w:cs="Times New Roman"/>
                <w:smallCaps/>
                <w:noProof/>
              </w:rPr>
              <w:t>ement of innovative solutions</w:t>
            </w:r>
            <w:r w:rsidR="002170F7" w:rsidRPr="00FD6DFD">
              <w:rPr>
                <w:rStyle w:val="Hipervnculo"/>
                <w:rFonts w:eastAsia="MS Gothic" w:cs="Times New Roman"/>
                <w:smallCaps/>
                <w:noProof/>
              </w:rPr>
              <w:t>: a great opportunity to stimulate growth and jobs</w:t>
            </w:r>
            <w:r w:rsidR="002170F7">
              <w:rPr>
                <w:noProof/>
                <w:webHidden/>
              </w:rPr>
              <w:tab/>
            </w:r>
            <w:r w:rsidR="002170F7">
              <w:rPr>
                <w:noProof/>
                <w:webHidden/>
              </w:rPr>
              <w:fldChar w:fldCharType="begin"/>
            </w:r>
            <w:r w:rsidR="002170F7">
              <w:rPr>
                <w:noProof/>
                <w:webHidden/>
              </w:rPr>
              <w:instrText xml:space="preserve"> PAGEREF _Toc389763421 \h </w:instrText>
            </w:r>
            <w:r w:rsidR="002170F7">
              <w:rPr>
                <w:noProof/>
                <w:webHidden/>
              </w:rPr>
            </w:r>
            <w:r w:rsidR="002170F7">
              <w:rPr>
                <w:noProof/>
                <w:webHidden/>
              </w:rPr>
              <w:fldChar w:fldCharType="separate"/>
            </w:r>
            <w:r w:rsidR="00EE2BF9">
              <w:rPr>
                <w:noProof/>
                <w:webHidden/>
              </w:rPr>
              <w:t>9</w:t>
            </w:r>
            <w:r w:rsidR="002170F7">
              <w:rPr>
                <w:noProof/>
                <w:webHidden/>
              </w:rPr>
              <w:fldChar w:fldCharType="end"/>
            </w:r>
          </w:hyperlink>
        </w:p>
        <w:p w:rsidR="002170F7" w:rsidRDefault="00DD1BDA">
          <w:pPr>
            <w:pStyle w:val="TDC2"/>
            <w:rPr>
              <w:rFonts w:asciiTheme="minorHAnsi" w:eastAsiaTheme="minorEastAsia" w:hAnsiTheme="minorHAnsi" w:cstheme="minorBidi"/>
              <w:noProof/>
              <w:color w:val="auto"/>
              <w:lang w:eastAsia="en-GB"/>
            </w:rPr>
          </w:pPr>
          <w:hyperlink w:anchor="_Toc389763422" w:history="1">
            <w:r w:rsidR="002170F7" w:rsidRPr="00FD6DFD">
              <w:rPr>
                <w:rStyle w:val="Hipervnculo"/>
                <w:rFonts w:eastAsia="MS Gothic" w:cs="Times New Roman"/>
                <w:noProof/>
                <w:lang w:eastAsia="ar-SA"/>
              </w:rPr>
              <w:t xml:space="preserve">1.1 What is Public procurement of </w:t>
            </w:r>
            <w:r w:rsidR="00C942AA" w:rsidRPr="00C942AA">
              <w:rPr>
                <w:rStyle w:val="Hipervnculo"/>
                <w:rFonts w:eastAsia="MS Gothic" w:cs="Times New Roman"/>
                <w:noProof/>
                <w:lang w:eastAsia="ar-SA"/>
              </w:rPr>
              <w:t xml:space="preserve">innovative solutions </w:t>
            </w:r>
            <w:r w:rsidR="002170F7" w:rsidRPr="00FD6DFD">
              <w:rPr>
                <w:rStyle w:val="Hipervnculo"/>
                <w:rFonts w:eastAsia="MS Gothic" w:cs="Times New Roman"/>
                <w:noProof/>
                <w:lang w:eastAsia="ar-SA"/>
              </w:rPr>
              <w:t>- PPI?</w:t>
            </w:r>
            <w:r w:rsidR="002170F7">
              <w:rPr>
                <w:noProof/>
                <w:webHidden/>
              </w:rPr>
              <w:tab/>
            </w:r>
            <w:r w:rsidR="002170F7">
              <w:rPr>
                <w:noProof/>
                <w:webHidden/>
              </w:rPr>
              <w:fldChar w:fldCharType="begin"/>
            </w:r>
            <w:r w:rsidR="002170F7">
              <w:rPr>
                <w:noProof/>
                <w:webHidden/>
              </w:rPr>
              <w:instrText xml:space="preserve"> PAGEREF _Toc389763422 \h </w:instrText>
            </w:r>
            <w:r w:rsidR="002170F7">
              <w:rPr>
                <w:noProof/>
                <w:webHidden/>
              </w:rPr>
            </w:r>
            <w:r w:rsidR="002170F7">
              <w:rPr>
                <w:noProof/>
                <w:webHidden/>
              </w:rPr>
              <w:fldChar w:fldCharType="separate"/>
            </w:r>
            <w:r w:rsidR="00EE2BF9">
              <w:rPr>
                <w:noProof/>
                <w:webHidden/>
              </w:rPr>
              <w:t>9</w:t>
            </w:r>
            <w:r w:rsidR="002170F7">
              <w:rPr>
                <w:noProof/>
                <w:webHidden/>
              </w:rPr>
              <w:fldChar w:fldCharType="end"/>
            </w:r>
          </w:hyperlink>
        </w:p>
        <w:p w:rsidR="002170F7" w:rsidRDefault="00DD1BDA">
          <w:pPr>
            <w:pStyle w:val="TDC2"/>
            <w:rPr>
              <w:rFonts w:asciiTheme="minorHAnsi" w:eastAsiaTheme="minorEastAsia" w:hAnsiTheme="minorHAnsi" w:cstheme="minorBidi"/>
              <w:noProof/>
              <w:color w:val="auto"/>
              <w:lang w:eastAsia="en-GB"/>
            </w:rPr>
          </w:pPr>
          <w:hyperlink w:anchor="_Toc389763423" w:history="1">
            <w:r w:rsidR="002170F7" w:rsidRPr="00FD6DFD">
              <w:rPr>
                <w:rStyle w:val="Hipervnculo"/>
                <w:rFonts w:eastAsia="MS Gothic" w:cs="Times New Roman"/>
                <w:noProof/>
                <w:lang w:eastAsia="ar-SA"/>
              </w:rPr>
              <w:t xml:space="preserve">1.2 What has been done to support public procurement of </w:t>
            </w:r>
            <w:r w:rsidR="00C942AA" w:rsidRPr="00C942AA">
              <w:rPr>
                <w:rStyle w:val="Hipervnculo"/>
                <w:rFonts w:eastAsia="MS Gothic" w:cs="Times New Roman"/>
                <w:noProof/>
                <w:lang w:eastAsia="ar-SA"/>
              </w:rPr>
              <w:t xml:space="preserve">innovative solutions </w:t>
            </w:r>
            <w:r w:rsidR="002170F7" w:rsidRPr="00FD6DFD">
              <w:rPr>
                <w:rStyle w:val="Hipervnculo"/>
                <w:rFonts w:eastAsia="MS Gothic" w:cs="Times New Roman"/>
                <w:noProof/>
                <w:lang w:eastAsia="ar-SA"/>
              </w:rPr>
              <w:t>in Europe?</w:t>
            </w:r>
            <w:r w:rsidR="002170F7">
              <w:rPr>
                <w:noProof/>
                <w:webHidden/>
              </w:rPr>
              <w:tab/>
            </w:r>
            <w:r w:rsidR="002170F7">
              <w:rPr>
                <w:noProof/>
                <w:webHidden/>
              </w:rPr>
              <w:fldChar w:fldCharType="begin"/>
            </w:r>
            <w:r w:rsidR="002170F7">
              <w:rPr>
                <w:noProof/>
                <w:webHidden/>
              </w:rPr>
              <w:instrText xml:space="preserve"> PAGEREF _Toc389763423 \h </w:instrText>
            </w:r>
            <w:r w:rsidR="002170F7">
              <w:rPr>
                <w:noProof/>
                <w:webHidden/>
              </w:rPr>
            </w:r>
            <w:r w:rsidR="002170F7">
              <w:rPr>
                <w:noProof/>
                <w:webHidden/>
              </w:rPr>
              <w:fldChar w:fldCharType="separate"/>
            </w:r>
            <w:r w:rsidR="00EE2BF9">
              <w:rPr>
                <w:noProof/>
                <w:webHidden/>
              </w:rPr>
              <w:t>12</w:t>
            </w:r>
            <w:r w:rsidR="002170F7">
              <w:rPr>
                <w:noProof/>
                <w:webHidden/>
              </w:rPr>
              <w:fldChar w:fldCharType="end"/>
            </w:r>
          </w:hyperlink>
        </w:p>
        <w:p w:rsidR="002170F7" w:rsidRDefault="00DD1BDA">
          <w:pPr>
            <w:pStyle w:val="TDC1"/>
            <w:rPr>
              <w:rFonts w:asciiTheme="minorHAnsi" w:eastAsiaTheme="minorEastAsia" w:hAnsiTheme="minorHAnsi" w:cstheme="minorBidi"/>
              <w:noProof/>
              <w:lang w:eastAsia="en-GB"/>
            </w:rPr>
          </w:pPr>
          <w:hyperlink w:anchor="_Toc389763424" w:history="1">
            <w:r w:rsidR="002170F7" w:rsidRPr="00FD6DFD">
              <w:rPr>
                <w:rStyle w:val="Hipervnculo"/>
                <w:rFonts w:eastAsia="MS Gothic" w:cs="Times New Roman"/>
                <w:smallCaps/>
                <w:noProof/>
              </w:rPr>
              <w:t xml:space="preserve">2. How can the 'European legal framework' and 'EU programmes' support Public Procurement of </w:t>
            </w:r>
            <w:r w:rsidR="00C942AA" w:rsidRPr="00C942AA">
              <w:rPr>
                <w:rStyle w:val="Hipervnculo"/>
                <w:rFonts w:eastAsia="MS Gothic" w:cs="Times New Roman"/>
                <w:smallCaps/>
                <w:noProof/>
              </w:rPr>
              <w:t>innovative solutions</w:t>
            </w:r>
            <w:r w:rsidR="002170F7" w:rsidRPr="00FD6DFD">
              <w:rPr>
                <w:rStyle w:val="Hipervnculo"/>
                <w:rFonts w:eastAsia="MS Gothic" w:cs="Times New Roman"/>
                <w:smallCaps/>
                <w:noProof/>
              </w:rPr>
              <w:t>?</w:t>
            </w:r>
            <w:r w:rsidR="002170F7">
              <w:rPr>
                <w:noProof/>
                <w:webHidden/>
              </w:rPr>
              <w:tab/>
            </w:r>
            <w:r w:rsidR="002170F7">
              <w:rPr>
                <w:noProof/>
                <w:webHidden/>
              </w:rPr>
              <w:fldChar w:fldCharType="begin"/>
            </w:r>
            <w:r w:rsidR="002170F7">
              <w:rPr>
                <w:noProof/>
                <w:webHidden/>
              </w:rPr>
              <w:instrText xml:space="preserve"> PAGEREF _Toc389763424 \h </w:instrText>
            </w:r>
            <w:r w:rsidR="002170F7">
              <w:rPr>
                <w:noProof/>
                <w:webHidden/>
              </w:rPr>
            </w:r>
            <w:r w:rsidR="002170F7">
              <w:rPr>
                <w:noProof/>
                <w:webHidden/>
              </w:rPr>
              <w:fldChar w:fldCharType="separate"/>
            </w:r>
            <w:r w:rsidR="00EE2BF9">
              <w:rPr>
                <w:noProof/>
                <w:webHidden/>
              </w:rPr>
              <w:t>15</w:t>
            </w:r>
            <w:r w:rsidR="002170F7">
              <w:rPr>
                <w:noProof/>
                <w:webHidden/>
              </w:rPr>
              <w:fldChar w:fldCharType="end"/>
            </w:r>
          </w:hyperlink>
        </w:p>
        <w:p w:rsidR="002170F7" w:rsidRDefault="00DD1BDA">
          <w:pPr>
            <w:pStyle w:val="TDC2"/>
            <w:rPr>
              <w:rFonts w:asciiTheme="minorHAnsi" w:eastAsiaTheme="minorEastAsia" w:hAnsiTheme="minorHAnsi" w:cstheme="minorBidi"/>
              <w:noProof/>
              <w:color w:val="auto"/>
              <w:lang w:eastAsia="en-GB"/>
            </w:rPr>
          </w:pPr>
          <w:hyperlink w:anchor="_Toc389763425" w:history="1">
            <w:r w:rsidR="002170F7" w:rsidRPr="00FD6DFD">
              <w:rPr>
                <w:rStyle w:val="Hipervnculo"/>
                <w:rFonts w:eastAsia="MS Gothic" w:cs="Times New Roman"/>
                <w:noProof/>
                <w:lang w:eastAsia="ar-SA"/>
              </w:rPr>
              <w:t>2.1 The 'legal framework': New EU procurement directives</w:t>
            </w:r>
            <w:r w:rsidR="002170F7">
              <w:rPr>
                <w:noProof/>
                <w:webHidden/>
              </w:rPr>
              <w:tab/>
            </w:r>
            <w:r w:rsidR="002170F7">
              <w:rPr>
                <w:noProof/>
                <w:webHidden/>
              </w:rPr>
              <w:fldChar w:fldCharType="begin"/>
            </w:r>
            <w:r w:rsidR="002170F7">
              <w:rPr>
                <w:noProof/>
                <w:webHidden/>
              </w:rPr>
              <w:instrText xml:space="preserve"> PAGEREF _Toc389763425 \h </w:instrText>
            </w:r>
            <w:r w:rsidR="002170F7">
              <w:rPr>
                <w:noProof/>
                <w:webHidden/>
              </w:rPr>
            </w:r>
            <w:r w:rsidR="002170F7">
              <w:rPr>
                <w:noProof/>
                <w:webHidden/>
              </w:rPr>
              <w:fldChar w:fldCharType="separate"/>
            </w:r>
            <w:r w:rsidR="00EE2BF9">
              <w:rPr>
                <w:noProof/>
                <w:webHidden/>
              </w:rPr>
              <w:t>15</w:t>
            </w:r>
            <w:r w:rsidR="002170F7">
              <w:rPr>
                <w:noProof/>
                <w:webHidden/>
              </w:rPr>
              <w:fldChar w:fldCharType="end"/>
            </w:r>
          </w:hyperlink>
        </w:p>
        <w:p w:rsidR="002170F7" w:rsidRDefault="00DD1BDA">
          <w:pPr>
            <w:pStyle w:val="TDC2"/>
            <w:rPr>
              <w:rFonts w:asciiTheme="minorHAnsi" w:eastAsiaTheme="minorEastAsia" w:hAnsiTheme="minorHAnsi" w:cstheme="minorBidi"/>
              <w:noProof/>
              <w:color w:val="auto"/>
              <w:lang w:eastAsia="en-GB"/>
            </w:rPr>
          </w:pPr>
          <w:hyperlink w:anchor="_Toc389763426" w:history="1">
            <w:r w:rsidR="002170F7" w:rsidRPr="00FD6DFD">
              <w:rPr>
                <w:rStyle w:val="Hipervnculo"/>
                <w:rFonts w:eastAsia="MS Gothic" w:cs="Times New Roman"/>
                <w:noProof/>
                <w:lang w:eastAsia="ar-SA"/>
              </w:rPr>
              <w:t xml:space="preserve">2.2 The potential for public procurement of </w:t>
            </w:r>
            <w:r w:rsidR="00C942AA" w:rsidRPr="00C942AA">
              <w:rPr>
                <w:rStyle w:val="Hipervnculo"/>
                <w:rFonts w:eastAsia="MS Gothic" w:cs="Times New Roman"/>
                <w:noProof/>
                <w:lang w:eastAsia="ar-SA"/>
              </w:rPr>
              <w:t xml:space="preserve">innovative solutions </w:t>
            </w:r>
            <w:r w:rsidR="002170F7" w:rsidRPr="00FD6DFD">
              <w:rPr>
                <w:rStyle w:val="Hipervnculo"/>
                <w:rFonts w:eastAsia="MS Gothic" w:cs="Times New Roman"/>
                <w:noProof/>
                <w:lang w:eastAsia="ar-SA"/>
              </w:rPr>
              <w:t>in the European Structural and Investment Funds</w:t>
            </w:r>
            <w:r w:rsidR="002170F7">
              <w:rPr>
                <w:noProof/>
                <w:webHidden/>
              </w:rPr>
              <w:tab/>
            </w:r>
            <w:r w:rsidR="002170F7">
              <w:rPr>
                <w:noProof/>
                <w:webHidden/>
              </w:rPr>
              <w:fldChar w:fldCharType="begin"/>
            </w:r>
            <w:r w:rsidR="002170F7">
              <w:rPr>
                <w:noProof/>
                <w:webHidden/>
              </w:rPr>
              <w:instrText xml:space="preserve"> PAGEREF _Toc389763426 \h </w:instrText>
            </w:r>
            <w:r w:rsidR="002170F7">
              <w:rPr>
                <w:noProof/>
                <w:webHidden/>
              </w:rPr>
            </w:r>
            <w:r w:rsidR="002170F7">
              <w:rPr>
                <w:noProof/>
                <w:webHidden/>
              </w:rPr>
              <w:fldChar w:fldCharType="separate"/>
            </w:r>
            <w:r w:rsidR="00EE2BF9">
              <w:rPr>
                <w:noProof/>
                <w:webHidden/>
              </w:rPr>
              <w:t>17</w:t>
            </w:r>
            <w:r w:rsidR="002170F7">
              <w:rPr>
                <w:noProof/>
                <w:webHidden/>
              </w:rPr>
              <w:fldChar w:fldCharType="end"/>
            </w:r>
          </w:hyperlink>
        </w:p>
        <w:p w:rsidR="002170F7" w:rsidRDefault="00DD1BDA">
          <w:pPr>
            <w:pStyle w:val="TDC2"/>
            <w:rPr>
              <w:rFonts w:asciiTheme="minorHAnsi" w:eastAsiaTheme="minorEastAsia" w:hAnsiTheme="minorHAnsi" w:cstheme="minorBidi"/>
              <w:noProof/>
              <w:color w:val="auto"/>
              <w:lang w:eastAsia="en-GB"/>
            </w:rPr>
          </w:pPr>
          <w:hyperlink w:anchor="_Toc389763427" w:history="1">
            <w:r w:rsidR="002170F7" w:rsidRPr="00FD6DFD">
              <w:rPr>
                <w:rStyle w:val="Hipervnculo"/>
                <w:rFonts w:eastAsia="MS Gothic" w:cs="Times New Roman"/>
                <w:noProof/>
                <w:lang w:eastAsia="ar-SA"/>
              </w:rPr>
              <w:t>2.3 Outlook on PPI support under Horizon 2020</w:t>
            </w:r>
            <w:r w:rsidR="002170F7">
              <w:rPr>
                <w:noProof/>
                <w:webHidden/>
              </w:rPr>
              <w:tab/>
            </w:r>
            <w:r w:rsidR="002170F7">
              <w:rPr>
                <w:noProof/>
                <w:webHidden/>
              </w:rPr>
              <w:fldChar w:fldCharType="begin"/>
            </w:r>
            <w:r w:rsidR="002170F7">
              <w:rPr>
                <w:noProof/>
                <w:webHidden/>
              </w:rPr>
              <w:instrText xml:space="preserve"> PAGEREF _Toc389763427 \h </w:instrText>
            </w:r>
            <w:r w:rsidR="002170F7">
              <w:rPr>
                <w:noProof/>
                <w:webHidden/>
              </w:rPr>
            </w:r>
            <w:r w:rsidR="002170F7">
              <w:rPr>
                <w:noProof/>
                <w:webHidden/>
              </w:rPr>
              <w:fldChar w:fldCharType="separate"/>
            </w:r>
            <w:r w:rsidR="00EE2BF9">
              <w:rPr>
                <w:noProof/>
                <w:webHidden/>
              </w:rPr>
              <w:t>22</w:t>
            </w:r>
            <w:r w:rsidR="002170F7">
              <w:rPr>
                <w:noProof/>
                <w:webHidden/>
              </w:rPr>
              <w:fldChar w:fldCharType="end"/>
            </w:r>
          </w:hyperlink>
        </w:p>
        <w:p w:rsidR="002170F7" w:rsidRDefault="00DD1BDA">
          <w:pPr>
            <w:pStyle w:val="TDC1"/>
            <w:rPr>
              <w:rFonts w:asciiTheme="minorHAnsi" w:eastAsiaTheme="minorEastAsia" w:hAnsiTheme="minorHAnsi" w:cstheme="minorBidi"/>
              <w:noProof/>
              <w:lang w:eastAsia="en-GB"/>
            </w:rPr>
          </w:pPr>
          <w:hyperlink w:anchor="_Toc389763428" w:history="1">
            <w:r w:rsidR="002170F7" w:rsidRPr="00FD6DFD">
              <w:rPr>
                <w:rStyle w:val="Hipervnculo"/>
                <w:rFonts w:eastAsia="MS Gothic" w:cs="Times New Roman"/>
                <w:smallCaps/>
                <w:noProof/>
              </w:rPr>
              <w:t xml:space="preserve">3. Supporting public procurement of </w:t>
            </w:r>
            <w:r w:rsidR="00C942AA" w:rsidRPr="00C942AA">
              <w:rPr>
                <w:rStyle w:val="Hipervnculo"/>
                <w:rFonts w:eastAsia="MS Gothic" w:cs="Times New Roman"/>
                <w:smallCaps/>
                <w:noProof/>
              </w:rPr>
              <w:t xml:space="preserve">innovative solutions </w:t>
            </w:r>
            <w:r w:rsidR="002170F7" w:rsidRPr="00FD6DFD">
              <w:rPr>
                <w:rStyle w:val="Hipervnculo"/>
                <w:rFonts w:eastAsia="MS Gothic" w:cs="Times New Roman"/>
                <w:smallCaps/>
                <w:noProof/>
              </w:rPr>
              <w:t>in practice</w:t>
            </w:r>
            <w:r w:rsidR="002170F7">
              <w:rPr>
                <w:noProof/>
                <w:webHidden/>
              </w:rPr>
              <w:tab/>
            </w:r>
            <w:r w:rsidR="002170F7">
              <w:rPr>
                <w:noProof/>
                <w:webHidden/>
              </w:rPr>
              <w:fldChar w:fldCharType="begin"/>
            </w:r>
            <w:r w:rsidR="002170F7">
              <w:rPr>
                <w:noProof/>
                <w:webHidden/>
              </w:rPr>
              <w:instrText xml:space="preserve"> PAGEREF _Toc389763428 \h </w:instrText>
            </w:r>
            <w:r w:rsidR="002170F7">
              <w:rPr>
                <w:noProof/>
                <w:webHidden/>
              </w:rPr>
            </w:r>
            <w:r w:rsidR="002170F7">
              <w:rPr>
                <w:noProof/>
                <w:webHidden/>
              </w:rPr>
              <w:fldChar w:fldCharType="separate"/>
            </w:r>
            <w:r w:rsidR="00EE2BF9">
              <w:rPr>
                <w:noProof/>
                <w:webHidden/>
              </w:rPr>
              <w:t>25</w:t>
            </w:r>
            <w:r w:rsidR="002170F7">
              <w:rPr>
                <w:noProof/>
                <w:webHidden/>
              </w:rPr>
              <w:fldChar w:fldCharType="end"/>
            </w:r>
          </w:hyperlink>
        </w:p>
        <w:p w:rsidR="002170F7" w:rsidRDefault="00DD1BDA">
          <w:pPr>
            <w:pStyle w:val="TDC2"/>
            <w:rPr>
              <w:rFonts w:asciiTheme="minorHAnsi" w:eastAsiaTheme="minorEastAsia" w:hAnsiTheme="minorHAnsi" w:cstheme="minorBidi"/>
              <w:noProof/>
              <w:color w:val="auto"/>
              <w:lang w:eastAsia="en-GB"/>
            </w:rPr>
          </w:pPr>
          <w:hyperlink w:anchor="_Toc389763429" w:history="1">
            <w:r w:rsidR="002170F7" w:rsidRPr="00FD6DFD">
              <w:rPr>
                <w:rStyle w:val="Hipervnculo"/>
                <w:rFonts w:eastAsia="MS Gothic" w:cs="Times New Roman"/>
                <w:noProof/>
                <w:lang w:eastAsia="ar-SA"/>
              </w:rPr>
              <w:t>3.1 How can policy-makers reduce the risks for public procurers of innovation? Some guiding principles for national or regional policy-makers</w:t>
            </w:r>
            <w:r w:rsidR="002170F7">
              <w:rPr>
                <w:noProof/>
                <w:webHidden/>
              </w:rPr>
              <w:tab/>
            </w:r>
            <w:r w:rsidR="002170F7">
              <w:rPr>
                <w:noProof/>
                <w:webHidden/>
              </w:rPr>
              <w:fldChar w:fldCharType="begin"/>
            </w:r>
            <w:r w:rsidR="002170F7">
              <w:rPr>
                <w:noProof/>
                <w:webHidden/>
              </w:rPr>
              <w:instrText xml:space="preserve"> PAGEREF _Toc389763429 \h </w:instrText>
            </w:r>
            <w:r w:rsidR="002170F7">
              <w:rPr>
                <w:noProof/>
                <w:webHidden/>
              </w:rPr>
            </w:r>
            <w:r w:rsidR="002170F7">
              <w:rPr>
                <w:noProof/>
                <w:webHidden/>
              </w:rPr>
              <w:fldChar w:fldCharType="separate"/>
            </w:r>
            <w:r w:rsidR="00EE2BF9">
              <w:rPr>
                <w:noProof/>
                <w:webHidden/>
              </w:rPr>
              <w:t>25</w:t>
            </w:r>
            <w:r w:rsidR="002170F7">
              <w:rPr>
                <w:noProof/>
                <w:webHidden/>
              </w:rPr>
              <w:fldChar w:fldCharType="end"/>
            </w:r>
          </w:hyperlink>
        </w:p>
        <w:p w:rsidR="002170F7" w:rsidRDefault="00DD1BDA">
          <w:pPr>
            <w:pStyle w:val="TDC2"/>
            <w:rPr>
              <w:rFonts w:asciiTheme="minorHAnsi" w:eastAsiaTheme="minorEastAsia" w:hAnsiTheme="minorHAnsi" w:cstheme="minorBidi"/>
              <w:noProof/>
              <w:color w:val="auto"/>
              <w:lang w:eastAsia="en-GB"/>
            </w:rPr>
          </w:pPr>
          <w:hyperlink w:anchor="_Toc389763430" w:history="1">
            <w:r w:rsidR="002170F7" w:rsidRPr="00FD6DFD">
              <w:rPr>
                <w:rStyle w:val="Hipervnculo"/>
                <w:rFonts w:eastAsia="MS Gothic" w:cs="Times New Roman"/>
                <w:noProof/>
                <w:lang w:eastAsia="ar-SA"/>
              </w:rPr>
              <w:t xml:space="preserve">3.2 How does public procurement of </w:t>
            </w:r>
            <w:r w:rsidR="00C942AA" w:rsidRPr="00C942AA">
              <w:rPr>
                <w:rStyle w:val="Hipervnculo"/>
                <w:rFonts w:eastAsia="MS Gothic" w:cs="Times New Roman"/>
                <w:noProof/>
                <w:lang w:eastAsia="ar-SA"/>
              </w:rPr>
              <w:t xml:space="preserve">innovative solutions </w:t>
            </w:r>
            <w:r w:rsidR="002170F7" w:rsidRPr="00FD6DFD">
              <w:rPr>
                <w:rStyle w:val="Hipervnculo"/>
                <w:rFonts w:eastAsia="MS Gothic" w:cs="Times New Roman"/>
                <w:noProof/>
                <w:lang w:eastAsia="ar-SA"/>
              </w:rPr>
              <w:t>work? Some general guiding principles for public procurers launching PPI</w:t>
            </w:r>
            <w:r w:rsidR="002170F7">
              <w:rPr>
                <w:noProof/>
                <w:webHidden/>
              </w:rPr>
              <w:tab/>
            </w:r>
            <w:r w:rsidR="002170F7">
              <w:rPr>
                <w:noProof/>
                <w:webHidden/>
              </w:rPr>
              <w:fldChar w:fldCharType="begin"/>
            </w:r>
            <w:r w:rsidR="002170F7">
              <w:rPr>
                <w:noProof/>
                <w:webHidden/>
              </w:rPr>
              <w:instrText xml:space="preserve"> PAGEREF _Toc389763430 \h </w:instrText>
            </w:r>
            <w:r w:rsidR="002170F7">
              <w:rPr>
                <w:noProof/>
                <w:webHidden/>
              </w:rPr>
            </w:r>
            <w:r w:rsidR="002170F7">
              <w:rPr>
                <w:noProof/>
                <w:webHidden/>
              </w:rPr>
              <w:fldChar w:fldCharType="separate"/>
            </w:r>
            <w:r w:rsidR="00EE2BF9">
              <w:rPr>
                <w:noProof/>
                <w:webHidden/>
              </w:rPr>
              <w:t>26</w:t>
            </w:r>
            <w:r w:rsidR="002170F7">
              <w:rPr>
                <w:noProof/>
                <w:webHidden/>
              </w:rPr>
              <w:fldChar w:fldCharType="end"/>
            </w:r>
          </w:hyperlink>
        </w:p>
        <w:p w:rsidR="002170F7" w:rsidRDefault="00DD1BDA">
          <w:pPr>
            <w:pStyle w:val="TDC2"/>
            <w:rPr>
              <w:rFonts w:asciiTheme="minorHAnsi" w:eastAsiaTheme="minorEastAsia" w:hAnsiTheme="minorHAnsi" w:cstheme="minorBidi"/>
              <w:noProof/>
              <w:color w:val="auto"/>
              <w:lang w:eastAsia="en-GB"/>
            </w:rPr>
          </w:pPr>
          <w:hyperlink w:anchor="_Toc389763431" w:history="1">
            <w:r w:rsidR="002170F7" w:rsidRPr="00FD6DFD">
              <w:rPr>
                <w:rStyle w:val="Hipervnculo"/>
                <w:rFonts w:eastAsia="MS Gothic" w:cs="Times New Roman"/>
                <w:noProof/>
                <w:lang w:eastAsia="ar-SA"/>
              </w:rPr>
              <w:t>3.3 Fostering procurers skills and including the main players of the PPI eco-system in the support actions</w:t>
            </w:r>
            <w:r w:rsidR="002170F7">
              <w:rPr>
                <w:noProof/>
                <w:webHidden/>
              </w:rPr>
              <w:tab/>
            </w:r>
            <w:r w:rsidR="002170F7">
              <w:rPr>
                <w:noProof/>
                <w:webHidden/>
              </w:rPr>
              <w:fldChar w:fldCharType="begin"/>
            </w:r>
            <w:r w:rsidR="002170F7">
              <w:rPr>
                <w:noProof/>
                <w:webHidden/>
              </w:rPr>
              <w:instrText xml:space="preserve"> PAGEREF _Toc389763431 \h </w:instrText>
            </w:r>
            <w:r w:rsidR="002170F7">
              <w:rPr>
                <w:noProof/>
                <w:webHidden/>
              </w:rPr>
            </w:r>
            <w:r w:rsidR="002170F7">
              <w:rPr>
                <w:noProof/>
                <w:webHidden/>
              </w:rPr>
              <w:fldChar w:fldCharType="separate"/>
            </w:r>
            <w:r w:rsidR="00EE2BF9">
              <w:rPr>
                <w:noProof/>
                <w:webHidden/>
              </w:rPr>
              <w:t>29</w:t>
            </w:r>
            <w:r w:rsidR="002170F7">
              <w:rPr>
                <w:noProof/>
                <w:webHidden/>
              </w:rPr>
              <w:fldChar w:fldCharType="end"/>
            </w:r>
          </w:hyperlink>
        </w:p>
        <w:p w:rsidR="002170F7" w:rsidRDefault="00DD1BDA">
          <w:pPr>
            <w:pStyle w:val="TDC1"/>
            <w:rPr>
              <w:rFonts w:asciiTheme="minorHAnsi" w:eastAsiaTheme="minorEastAsia" w:hAnsiTheme="minorHAnsi" w:cstheme="minorBidi"/>
              <w:noProof/>
              <w:lang w:eastAsia="en-GB"/>
            </w:rPr>
          </w:pPr>
          <w:hyperlink w:anchor="_Toc389763432" w:history="1">
            <w:r w:rsidR="002170F7" w:rsidRPr="00FD6DFD">
              <w:rPr>
                <w:rStyle w:val="Hipervnculo"/>
                <w:rFonts w:eastAsia="MS Gothic" w:cs="Times New Roman"/>
                <w:smallCaps/>
                <w:noProof/>
              </w:rPr>
              <w:t>Annex 1: Existing European projects supporting PPI</w:t>
            </w:r>
            <w:r w:rsidR="002170F7">
              <w:rPr>
                <w:noProof/>
                <w:webHidden/>
              </w:rPr>
              <w:tab/>
            </w:r>
            <w:r w:rsidR="002170F7">
              <w:rPr>
                <w:noProof/>
                <w:webHidden/>
              </w:rPr>
              <w:fldChar w:fldCharType="begin"/>
            </w:r>
            <w:r w:rsidR="002170F7">
              <w:rPr>
                <w:noProof/>
                <w:webHidden/>
              </w:rPr>
              <w:instrText xml:space="preserve"> PAGEREF _Toc389763432 \h </w:instrText>
            </w:r>
            <w:r w:rsidR="002170F7">
              <w:rPr>
                <w:noProof/>
                <w:webHidden/>
              </w:rPr>
            </w:r>
            <w:r w:rsidR="002170F7">
              <w:rPr>
                <w:noProof/>
                <w:webHidden/>
              </w:rPr>
              <w:fldChar w:fldCharType="separate"/>
            </w:r>
            <w:r w:rsidR="00EE2BF9">
              <w:rPr>
                <w:noProof/>
                <w:webHidden/>
              </w:rPr>
              <w:t>33</w:t>
            </w:r>
            <w:r w:rsidR="002170F7">
              <w:rPr>
                <w:noProof/>
                <w:webHidden/>
              </w:rPr>
              <w:fldChar w:fldCharType="end"/>
            </w:r>
          </w:hyperlink>
        </w:p>
        <w:p w:rsidR="002170F7" w:rsidRDefault="00DD1BDA">
          <w:pPr>
            <w:pStyle w:val="TDC1"/>
            <w:rPr>
              <w:rFonts w:asciiTheme="minorHAnsi" w:eastAsiaTheme="minorEastAsia" w:hAnsiTheme="minorHAnsi" w:cstheme="minorBidi"/>
              <w:noProof/>
              <w:lang w:eastAsia="en-GB"/>
            </w:rPr>
          </w:pPr>
          <w:hyperlink w:anchor="_Toc389763433" w:history="1">
            <w:r w:rsidR="002170F7" w:rsidRPr="00FD6DFD">
              <w:rPr>
                <w:rStyle w:val="Hipervnculo"/>
                <w:rFonts w:eastAsia="MS Gothic" w:cs="Times New Roman"/>
                <w:smallCaps/>
                <w:noProof/>
              </w:rPr>
              <w:t>Annex 2: Examples for trans-national and national PPI projects</w:t>
            </w:r>
            <w:r w:rsidR="002170F7">
              <w:rPr>
                <w:noProof/>
                <w:webHidden/>
              </w:rPr>
              <w:tab/>
            </w:r>
            <w:r w:rsidR="002170F7">
              <w:rPr>
                <w:noProof/>
                <w:webHidden/>
              </w:rPr>
              <w:fldChar w:fldCharType="begin"/>
            </w:r>
            <w:r w:rsidR="002170F7">
              <w:rPr>
                <w:noProof/>
                <w:webHidden/>
              </w:rPr>
              <w:instrText xml:space="preserve"> PAGEREF _Toc389763433 \h </w:instrText>
            </w:r>
            <w:r w:rsidR="002170F7">
              <w:rPr>
                <w:noProof/>
                <w:webHidden/>
              </w:rPr>
            </w:r>
            <w:r w:rsidR="002170F7">
              <w:rPr>
                <w:noProof/>
                <w:webHidden/>
              </w:rPr>
              <w:fldChar w:fldCharType="separate"/>
            </w:r>
            <w:r w:rsidR="00EE2BF9">
              <w:rPr>
                <w:noProof/>
                <w:webHidden/>
              </w:rPr>
              <w:t>37</w:t>
            </w:r>
            <w:r w:rsidR="002170F7">
              <w:rPr>
                <w:noProof/>
                <w:webHidden/>
              </w:rPr>
              <w:fldChar w:fldCharType="end"/>
            </w:r>
          </w:hyperlink>
        </w:p>
        <w:p w:rsidR="002170F7" w:rsidRDefault="00DD1BDA">
          <w:pPr>
            <w:pStyle w:val="TDC2"/>
            <w:rPr>
              <w:rFonts w:asciiTheme="minorHAnsi" w:eastAsiaTheme="minorEastAsia" w:hAnsiTheme="minorHAnsi" w:cstheme="minorBidi"/>
              <w:noProof/>
              <w:color w:val="auto"/>
              <w:lang w:eastAsia="en-GB"/>
            </w:rPr>
          </w:pPr>
          <w:hyperlink w:anchor="_Toc389763434" w:history="1">
            <w:r w:rsidR="002170F7">
              <w:rPr>
                <w:noProof/>
                <w:webHidden/>
              </w:rPr>
              <w:tab/>
            </w:r>
            <w:r w:rsidR="002170F7">
              <w:rPr>
                <w:noProof/>
                <w:webHidden/>
              </w:rPr>
              <w:fldChar w:fldCharType="begin"/>
            </w:r>
            <w:r w:rsidR="002170F7">
              <w:rPr>
                <w:noProof/>
                <w:webHidden/>
              </w:rPr>
              <w:instrText xml:space="preserve"> PAGEREF _Toc389763434 \h </w:instrText>
            </w:r>
            <w:r w:rsidR="002170F7">
              <w:rPr>
                <w:noProof/>
                <w:webHidden/>
              </w:rPr>
            </w:r>
            <w:r w:rsidR="002170F7">
              <w:rPr>
                <w:noProof/>
                <w:webHidden/>
              </w:rPr>
              <w:fldChar w:fldCharType="separate"/>
            </w:r>
            <w:r w:rsidR="00EE2BF9">
              <w:rPr>
                <w:noProof/>
                <w:webHidden/>
              </w:rPr>
              <w:t>37</w:t>
            </w:r>
            <w:r w:rsidR="002170F7">
              <w:rPr>
                <w:noProof/>
                <w:webHidden/>
              </w:rPr>
              <w:fldChar w:fldCharType="end"/>
            </w:r>
          </w:hyperlink>
        </w:p>
        <w:p w:rsidR="00361BBE" w:rsidRPr="00657B4D" w:rsidRDefault="00361BBE">
          <w:pPr>
            <w:rPr>
              <w:rFonts w:asciiTheme="minorHAnsi" w:hAnsiTheme="minorHAnsi"/>
            </w:rPr>
          </w:pPr>
          <w:r w:rsidRPr="00657B4D">
            <w:rPr>
              <w:rFonts w:asciiTheme="minorHAnsi" w:hAnsiTheme="minorHAnsi"/>
              <w:b/>
              <w:bCs/>
              <w:noProof/>
            </w:rPr>
            <w:fldChar w:fldCharType="end"/>
          </w:r>
        </w:p>
      </w:sdtContent>
    </w:sdt>
    <w:p w:rsidR="009A6F9F" w:rsidRPr="00657B4D" w:rsidRDefault="009A6F9F" w:rsidP="00843A75">
      <w:pPr>
        <w:rPr>
          <w:rFonts w:asciiTheme="minorHAnsi" w:eastAsia="Times New Roman" w:hAnsiTheme="minorHAnsi"/>
          <w:b/>
          <w:bCs/>
          <w:color w:val="3333FF"/>
          <w:sz w:val="24"/>
          <w:szCs w:val="24"/>
          <w:lang w:eastAsia="ja-JP"/>
        </w:rPr>
      </w:pPr>
    </w:p>
    <w:p w:rsidR="0014743F" w:rsidRPr="00657B4D" w:rsidRDefault="0014743F" w:rsidP="0079587F">
      <w:pPr>
        <w:pStyle w:val="Ttulo1"/>
        <w:keepLines w:val="0"/>
        <w:tabs>
          <w:tab w:val="num" w:pos="850"/>
        </w:tabs>
        <w:spacing w:before="360"/>
        <w:ind w:left="850" w:hanging="850"/>
        <w:rPr>
          <w:rFonts w:asciiTheme="minorHAnsi" w:hAnsiTheme="minorHAnsi"/>
          <w:spacing w:val="5"/>
          <w:kern w:val="28"/>
          <w:sz w:val="56"/>
          <w:szCs w:val="40"/>
        </w:rPr>
      </w:pPr>
      <w:r w:rsidRPr="00657B4D">
        <w:rPr>
          <w:rStyle w:val="Hipervnculo"/>
          <w:rFonts w:asciiTheme="minorHAnsi" w:hAnsiTheme="minorHAnsi"/>
          <w:noProof/>
        </w:rPr>
        <w:br w:type="page"/>
      </w:r>
      <w:bookmarkStart w:id="8" w:name="_Toc389763419"/>
      <w:r w:rsidRPr="00657B4D">
        <w:rPr>
          <w:rFonts w:asciiTheme="minorHAnsi" w:hAnsiTheme="minorHAnsi"/>
          <w:lang w:val="en-US"/>
        </w:rPr>
        <w:t>Table of boxes</w:t>
      </w:r>
      <w:bookmarkEnd w:id="8"/>
    </w:p>
    <w:p w:rsidR="00814ACA" w:rsidRPr="00657B4D" w:rsidRDefault="00814ACA" w:rsidP="00955B9A">
      <w:pPr>
        <w:spacing w:after="120" w:line="240" w:lineRule="auto"/>
        <w:rPr>
          <w:rStyle w:val="Hipervnculo"/>
          <w:rFonts w:asciiTheme="minorHAnsi" w:hAnsiTheme="minorHAnsi"/>
          <w:noProof/>
        </w:rPr>
      </w:pPr>
    </w:p>
    <w:p w:rsidR="00814ACA" w:rsidRPr="00657B4D" w:rsidRDefault="00814ACA" w:rsidP="00955B9A">
      <w:pPr>
        <w:spacing w:after="120" w:line="240" w:lineRule="auto"/>
        <w:rPr>
          <w:rStyle w:val="Hipervnculo"/>
          <w:rFonts w:asciiTheme="minorHAnsi" w:hAnsiTheme="minorHAnsi"/>
          <w:noProof/>
          <w:sz w:val="20"/>
          <w:u w:val="none"/>
        </w:rPr>
      </w:pPr>
    </w:p>
    <w:p w:rsidR="0014743F" w:rsidRPr="00657B4D" w:rsidRDefault="0014743F" w:rsidP="00636B57">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1 — Public procurement represents almost 19 % of EU gross domestic product (GDP)</w:t>
      </w:r>
    </w:p>
    <w:p w:rsidR="0014743F" w:rsidRPr="00657B4D" w:rsidRDefault="0014743F" w:rsidP="00636B57">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2 — Innovation procurement: what are PCP and PPI?</w:t>
      </w:r>
    </w:p>
    <w:p w:rsidR="0014743F" w:rsidRPr="00657B4D" w:rsidRDefault="0014743F" w:rsidP="00636B57">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3 — ‘Procurement gap’ between the EU and the USA</w:t>
      </w:r>
    </w:p>
    <w:p w:rsidR="0014743F" w:rsidRPr="00657B4D" w:rsidRDefault="0014743F" w:rsidP="00636B57">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4 – What holds back the vast majority of public procurers from purchasing innovative solutions?</w:t>
      </w:r>
    </w:p>
    <w:p w:rsidR="0014743F" w:rsidRPr="00657B4D" w:rsidRDefault="0014743F" w:rsidP="00636B57">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5 – 2014 procurement directives</w:t>
      </w:r>
    </w:p>
    <w:p w:rsidR="0014743F" w:rsidRPr="00657B4D" w:rsidRDefault="0014743F" w:rsidP="00636B57">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6 — Major Cohesion Policy spending targets (2007-13)</w:t>
      </w:r>
    </w:p>
    <w:p w:rsidR="0014743F" w:rsidRPr="00657B4D" w:rsidRDefault="0014743F" w:rsidP="00340901">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7 – Structural Funds support to public procurement</w:t>
      </w:r>
    </w:p>
    <w:p w:rsidR="00340901" w:rsidRPr="00893574" w:rsidRDefault="00340901" w:rsidP="0044774B">
      <w:pPr>
        <w:spacing w:after="120" w:line="360" w:lineRule="auto"/>
        <w:rPr>
          <w:rStyle w:val="Hipervnculo"/>
          <w:noProof/>
          <w:sz w:val="28"/>
          <w:u w:val="none"/>
        </w:rPr>
      </w:pPr>
      <w:r w:rsidRPr="00893574">
        <w:rPr>
          <w:rStyle w:val="Hipervnculo"/>
          <w:noProof/>
          <w:sz w:val="28"/>
          <w:u w:val="none"/>
        </w:rPr>
        <w:t>Box 8 – PPI and PCP central role in ESIF</w:t>
      </w:r>
      <w:r w:rsidRPr="00893574">
        <w:rPr>
          <w:rStyle w:val="Hipervnculo"/>
          <w:noProof/>
          <w:sz w:val="36"/>
          <w:u w:val="none"/>
        </w:rPr>
        <w:t xml:space="preserve"> </w:t>
      </w:r>
    </w:p>
    <w:p w:rsidR="006377A0" w:rsidRPr="00657B4D" w:rsidRDefault="006377A0" w:rsidP="00340901">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 xml:space="preserve">Box </w:t>
      </w:r>
      <w:r w:rsidR="00340901">
        <w:rPr>
          <w:rStyle w:val="Hipervnculo"/>
          <w:rFonts w:asciiTheme="minorHAnsi" w:hAnsiTheme="minorHAnsi"/>
          <w:noProof/>
          <w:sz w:val="28"/>
          <w:u w:val="none"/>
        </w:rPr>
        <w:t>9</w:t>
      </w:r>
      <w:r w:rsidRPr="00657B4D">
        <w:rPr>
          <w:rStyle w:val="Hipervnculo"/>
          <w:rFonts w:asciiTheme="minorHAnsi" w:hAnsiTheme="minorHAnsi"/>
          <w:noProof/>
          <w:sz w:val="28"/>
          <w:u w:val="none"/>
        </w:rPr>
        <w:t xml:space="preserve"> – </w:t>
      </w:r>
      <w:r w:rsidR="000B67B1" w:rsidRPr="00657B4D">
        <w:rPr>
          <w:rStyle w:val="Hipervnculo"/>
          <w:rFonts w:asciiTheme="minorHAnsi" w:hAnsiTheme="minorHAnsi"/>
          <w:noProof/>
          <w:sz w:val="28"/>
          <w:u w:val="none"/>
        </w:rPr>
        <w:t>Number of contracting authorities or entities estimated by the Commission in 2011</w:t>
      </w:r>
      <w:r w:rsidR="000B67B1">
        <w:rPr>
          <w:rStyle w:val="Hipervnculo"/>
          <w:rFonts w:asciiTheme="minorHAnsi" w:hAnsiTheme="minorHAnsi"/>
          <w:noProof/>
          <w:sz w:val="28"/>
          <w:u w:val="none"/>
        </w:rPr>
        <w:t xml:space="preserve"> </w:t>
      </w:r>
    </w:p>
    <w:p w:rsidR="0014743F" w:rsidRPr="00657B4D" w:rsidRDefault="0014743F" w:rsidP="00340901">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 xml:space="preserve">Box </w:t>
      </w:r>
      <w:r w:rsidR="00340901">
        <w:rPr>
          <w:rStyle w:val="Hipervnculo"/>
          <w:rFonts w:asciiTheme="minorHAnsi" w:hAnsiTheme="minorHAnsi"/>
          <w:noProof/>
          <w:sz w:val="28"/>
          <w:u w:val="none"/>
        </w:rPr>
        <w:t>10</w:t>
      </w:r>
      <w:r w:rsidRPr="00657B4D">
        <w:rPr>
          <w:rStyle w:val="Hipervnculo"/>
          <w:rFonts w:asciiTheme="minorHAnsi" w:hAnsiTheme="minorHAnsi"/>
          <w:noProof/>
          <w:sz w:val="28"/>
          <w:u w:val="none"/>
        </w:rPr>
        <w:t xml:space="preserve"> – </w:t>
      </w:r>
      <w:r w:rsidR="000B67B1" w:rsidRPr="00657B4D">
        <w:rPr>
          <w:rStyle w:val="Hipervnculo"/>
          <w:rFonts w:asciiTheme="minorHAnsi" w:hAnsiTheme="minorHAnsi"/>
          <w:noProof/>
          <w:sz w:val="28"/>
          <w:u w:val="none"/>
        </w:rPr>
        <w:t xml:space="preserve">Current practices stimulating the most PPI </w:t>
      </w:r>
    </w:p>
    <w:p w:rsidR="0014743F" w:rsidRPr="00657B4D" w:rsidRDefault="0014743F" w:rsidP="006878A0">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1</w:t>
      </w:r>
      <w:r w:rsidR="00340901">
        <w:rPr>
          <w:rStyle w:val="Hipervnculo"/>
          <w:rFonts w:asciiTheme="minorHAnsi" w:hAnsiTheme="minorHAnsi"/>
          <w:noProof/>
          <w:sz w:val="28"/>
          <w:u w:val="none"/>
        </w:rPr>
        <w:t>1</w:t>
      </w:r>
      <w:r w:rsidRPr="00657B4D">
        <w:rPr>
          <w:rStyle w:val="Hipervnculo"/>
          <w:rFonts w:asciiTheme="minorHAnsi" w:hAnsiTheme="minorHAnsi"/>
          <w:noProof/>
          <w:sz w:val="28"/>
          <w:u w:val="none"/>
        </w:rPr>
        <w:t xml:space="preserve"> — Current PPI buying groups co-funded by the Commission (2011-15)</w:t>
      </w:r>
    </w:p>
    <w:p w:rsidR="0014743F" w:rsidRPr="00657B4D" w:rsidRDefault="0014743F" w:rsidP="00636B57">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1</w:t>
      </w:r>
      <w:r w:rsidR="00340901">
        <w:rPr>
          <w:rStyle w:val="Hipervnculo"/>
          <w:rFonts w:asciiTheme="minorHAnsi" w:hAnsiTheme="minorHAnsi"/>
          <w:noProof/>
          <w:sz w:val="28"/>
          <w:u w:val="none"/>
        </w:rPr>
        <w:t>2</w:t>
      </w:r>
      <w:r w:rsidRPr="00657B4D">
        <w:rPr>
          <w:rStyle w:val="Hipervnculo"/>
          <w:rFonts w:asciiTheme="minorHAnsi" w:hAnsiTheme="minorHAnsi"/>
          <w:noProof/>
          <w:sz w:val="28"/>
          <w:u w:val="none"/>
        </w:rPr>
        <w:t xml:space="preserve"> — Current PCP buying groups co-funded by the Commission </w:t>
      </w:r>
    </w:p>
    <w:p w:rsidR="0014743F" w:rsidRPr="00657B4D" w:rsidRDefault="0014743F" w:rsidP="00636B57">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13 — Galicia’s PPI scheme: how did the open call for proposals work?</w:t>
      </w:r>
    </w:p>
    <w:p w:rsidR="0014743F" w:rsidRPr="00657B4D" w:rsidRDefault="0014743F" w:rsidP="00636B57">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14 — Number of participants in Galicia’s PPI scheme in 2013</w:t>
      </w:r>
    </w:p>
    <w:p w:rsidR="0014743F" w:rsidRPr="00657B4D" w:rsidRDefault="0014743F" w:rsidP="00636B57">
      <w:pPr>
        <w:spacing w:before="120" w:after="120" w:line="360" w:lineRule="auto"/>
        <w:rPr>
          <w:rStyle w:val="Hipervnculo"/>
          <w:rFonts w:asciiTheme="minorHAnsi" w:hAnsiTheme="minorHAnsi"/>
          <w:noProof/>
          <w:sz w:val="28"/>
          <w:u w:val="none"/>
        </w:rPr>
      </w:pPr>
      <w:r w:rsidRPr="00657B4D">
        <w:rPr>
          <w:rStyle w:val="Hipervnculo"/>
          <w:rFonts w:asciiTheme="minorHAnsi" w:hAnsiTheme="minorHAnsi"/>
          <w:noProof/>
          <w:sz w:val="28"/>
          <w:u w:val="none"/>
        </w:rPr>
        <w:t>Box 15 — Demand-driven ‘tender map’ of Galicia’s PPI scheme</w:t>
      </w:r>
    </w:p>
    <w:p w:rsidR="00D52EAC" w:rsidRPr="00657B4D" w:rsidRDefault="00D52EAC" w:rsidP="00D52EAC">
      <w:pPr>
        <w:spacing w:after="120" w:line="240" w:lineRule="auto"/>
        <w:jc w:val="both"/>
        <w:rPr>
          <w:rStyle w:val="Hipervnculo"/>
          <w:rFonts w:asciiTheme="minorHAnsi" w:hAnsiTheme="minorHAnsi"/>
          <w:noProof/>
          <w:sz w:val="28"/>
          <w:u w:val="none"/>
        </w:rPr>
      </w:pPr>
      <w:r w:rsidRPr="00657B4D">
        <w:rPr>
          <w:rStyle w:val="Hipervnculo"/>
          <w:rFonts w:asciiTheme="minorHAnsi" w:hAnsiTheme="minorHAnsi"/>
          <w:noProof/>
          <w:sz w:val="28"/>
          <w:u w:val="none"/>
        </w:rPr>
        <w:t>Box 16 — Communication among stakeholders in the PPI ‘ecosystem’</w:t>
      </w:r>
    </w:p>
    <w:p w:rsidR="00814ACA" w:rsidRPr="00657B4D" w:rsidRDefault="00814ACA" w:rsidP="00955B9A">
      <w:pPr>
        <w:spacing w:after="120" w:line="240" w:lineRule="auto"/>
        <w:rPr>
          <w:rStyle w:val="Hipervnculo"/>
          <w:rFonts w:asciiTheme="minorHAnsi" w:hAnsiTheme="minorHAnsi"/>
          <w:noProof/>
          <w:sz w:val="20"/>
        </w:rPr>
      </w:pPr>
    </w:p>
    <w:p w:rsidR="0014743F" w:rsidRPr="00657B4D" w:rsidRDefault="0014743F" w:rsidP="00955B9A">
      <w:pPr>
        <w:spacing w:after="120" w:line="240" w:lineRule="auto"/>
        <w:rPr>
          <w:rStyle w:val="Hipervnculo"/>
          <w:rFonts w:asciiTheme="minorHAnsi" w:hAnsiTheme="minorHAnsi"/>
          <w:noProof/>
          <w:sz w:val="20"/>
        </w:rPr>
      </w:pPr>
    </w:p>
    <w:p w:rsidR="0014743F" w:rsidRPr="00657B4D" w:rsidRDefault="0014743F" w:rsidP="00955B9A">
      <w:pPr>
        <w:spacing w:after="120" w:line="240" w:lineRule="auto"/>
        <w:rPr>
          <w:rStyle w:val="Hipervnculo"/>
          <w:rFonts w:asciiTheme="minorHAnsi" w:hAnsiTheme="minorHAnsi"/>
          <w:noProof/>
          <w:sz w:val="20"/>
        </w:rPr>
      </w:pPr>
    </w:p>
    <w:p w:rsidR="0014743F" w:rsidRPr="00657B4D" w:rsidRDefault="0014743F" w:rsidP="00955B9A">
      <w:pPr>
        <w:spacing w:after="120" w:line="240" w:lineRule="auto"/>
        <w:rPr>
          <w:rStyle w:val="Hipervnculo"/>
          <w:rFonts w:asciiTheme="minorHAnsi" w:hAnsiTheme="minorHAnsi"/>
          <w:noProof/>
          <w:sz w:val="20"/>
        </w:rPr>
      </w:pPr>
    </w:p>
    <w:p w:rsidR="0014743F" w:rsidRPr="00657B4D" w:rsidRDefault="0014743F" w:rsidP="00955B9A">
      <w:pPr>
        <w:spacing w:after="120" w:line="240" w:lineRule="auto"/>
        <w:rPr>
          <w:rStyle w:val="Hipervnculo"/>
          <w:rFonts w:asciiTheme="minorHAnsi" w:hAnsiTheme="minorHAnsi"/>
          <w:noProof/>
        </w:rPr>
      </w:pPr>
    </w:p>
    <w:p w:rsidR="0014743F" w:rsidRPr="00657B4D" w:rsidRDefault="0014743F" w:rsidP="00955B9A">
      <w:pPr>
        <w:spacing w:after="120" w:line="240" w:lineRule="auto"/>
        <w:rPr>
          <w:rStyle w:val="Hipervnculo"/>
          <w:rFonts w:asciiTheme="minorHAnsi" w:hAnsiTheme="minorHAnsi"/>
          <w:noProof/>
        </w:rPr>
      </w:pPr>
    </w:p>
    <w:p w:rsidR="0014743F" w:rsidRPr="00657B4D" w:rsidRDefault="0014743F" w:rsidP="00955B9A">
      <w:pPr>
        <w:spacing w:after="120" w:line="240" w:lineRule="auto"/>
        <w:rPr>
          <w:rStyle w:val="Hipervnculo"/>
          <w:rFonts w:asciiTheme="minorHAnsi" w:hAnsiTheme="minorHAnsi"/>
          <w:noProof/>
        </w:rPr>
      </w:pPr>
    </w:p>
    <w:p w:rsidR="0014743F" w:rsidRPr="00657B4D" w:rsidRDefault="0014743F" w:rsidP="00955B9A">
      <w:pPr>
        <w:spacing w:after="120" w:line="240" w:lineRule="auto"/>
        <w:rPr>
          <w:rStyle w:val="Hipervnculo"/>
          <w:rFonts w:asciiTheme="minorHAnsi" w:hAnsiTheme="minorHAnsi"/>
          <w:noProof/>
        </w:rPr>
      </w:pPr>
    </w:p>
    <w:p w:rsidR="0014743F" w:rsidRPr="00657B4D" w:rsidRDefault="0014743F" w:rsidP="00955B9A">
      <w:pPr>
        <w:spacing w:after="120" w:line="240" w:lineRule="auto"/>
        <w:rPr>
          <w:rStyle w:val="Hipervnculo"/>
          <w:rFonts w:asciiTheme="minorHAnsi" w:hAnsiTheme="minorHAnsi"/>
          <w:noProof/>
        </w:rPr>
      </w:pPr>
    </w:p>
    <w:p w:rsidR="00814ACA" w:rsidRPr="00657B4D" w:rsidRDefault="00814ACA" w:rsidP="00955B9A">
      <w:pPr>
        <w:spacing w:after="120" w:line="240" w:lineRule="auto"/>
        <w:rPr>
          <w:rStyle w:val="Hipervnculo"/>
          <w:rFonts w:asciiTheme="minorHAnsi" w:hAnsiTheme="minorHAnsi"/>
          <w:noProof/>
        </w:rPr>
      </w:pPr>
    </w:p>
    <w:p w:rsidR="00814ACA" w:rsidRPr="00657B4D" w:rsidRDefault="00814ACA" w:rsidP="00955B9A">
      <w:pPr>
        <w:spacing w:after="120" w:line="240" w:lineRule="auto"/>
        <w:rPr>
          <w:rStyle w:val="Hipervnculo"/>
          <w:rFonts w:asciiTheme="minorHAnsi" w:hAnsiTheme="minorHAnsi"/>
          <w:noProof/>
        </w:rPr>
      </w:pPr>
    </w:p>
    <w:p w:rsidR="00814ACA" w:rsidRPr="00657B4D" w:rsidRDefault="00814ACA" w:rsidP="00955B9A">
      <w:pPr>
        <w:spacing w:after="120" w:line="240" w:lineRule="auto"/>
        <w:rPr>
          <w:rStyle w:val="Hipervnculo"/>
          <w:rFonts w:asciiTheme="minorHAnsi" w:hAnsiTheme="minorHAnsi"/>
          <w:noProof/>
        </w:rPr>
      </w:pPr>
    </w:p>
    <w:p w:rsidR="00814ACA" w:rsidRPr="00657B4D" w:rsidRDefault="00814ACA" w:rsidP="00955B9A">
      <w:pPr>
        <w:spacing w:after="120" w:line="240" w:lineRule="auto"/>
        <w:rPr>
          <w:rStyle w:val="Hipervnculo"/>
          <w:rFonts w:asciiTheme="minorHAnsi" w:hAnsiTheme="minorHAnsi"/>
          <w:noProof/>
        </w:rPr>
      </w:pPr>
    </w:p>
    <w:p w:rsidR="00814ACA" w:rsidRPr="00657B4D" w:rsidRDefault="00814ACA" w:rsidP="00955B9A">
      <w:pPr>
        <w:spacing w:after="120" w:line="240" w:lineRule="auto"/>
        <w:rPr>
          <w:rStyle w:val="Hipervnculo"/>
          <w:rFonts w:asciiTheme="minorHAnsi" w:hAnsiTheme="minorHAnsi"/>
          <w:noProof/>
        </w:rPr>
      </w:pPr>
    </w:p>
    <w:p w:rsidR="00814ACA" w:rsidRPr="00657B4D" w:rsidRDefault="00814ACA" w:rsidP="00955B9A">
      <w:pPr>
        <w:spacing w:after="120" w:line="240" w:lineRule="auto"/>
        <w:rPr>
          <w:rStyle w:val="Hipervnculo"/>
          <w:rFonts w:asciiTheme="minorHAnsi" w:hAnsiTheme="minorHAnsi"/>
          <w:noProof/>
        </w:rPr>
      </w:pPr>
    </w:p>
    <w:p w:rsidR="00814ACA" w:rsidRPr="00657B4D" w:rsidRDefault="00814ACA" w:rsidP="00955B9A">
      <w:pPr>
        <w:spacing w:after="120" w:line="240" w:lineRule="auto"/>
        <w:rPr>
          <w:rStyle w:val="Hipervnculo"/>
          <w:rFonts w:asciiTheme="minorHAnsi" w:hAnsiTheme="minorHAnsi"/>
          <w:noProof/>
        </w:rPr>
      </w:pPr>
    </w:p>
    <w:p w:rsidR="00DB6657" w:rsidRPr="00657B4D" w:rsidRDefault="00DB6657" w:rsidP="00955B9A">
      <w:pPr>
        <w:spacing w:after="120" w:line="240" w:lineRule="auto"/>
        <w:rPr>
          <w:rFonts w:asciiTheme="minorHAnsi" w:hAnsiTheme="minorHAnsi"/>
        </w:rPr>
      </w:pPr>
    </w:p>
    <w:p w:rsidR="00DB6657" w:rsidRPr="00657B4D" w:rsidRDefault="00DB6657" w:rsidP="00B4723A">
      <w:pPr>
        <w:pBdr>
          <w:top w:val="single" w:sz="4" w:space="1" w:color="auto"/>
          <w:left w:val="single" w:sz="4" w:space="4" w:color="auto"/>
          <w:bottom w:val="single" w:sz="4" w:space="1" w:color="auto"/>
          <w:right w:val="single" w:sz="4" w:space="4" w:color="auto"/>
        </w:pBdr>
        <w:jc w:val="both"/>
        <w:rPr>
          <w:rFonts w:asciiTheme="minorHAnsi" w:hAnsiTheme="minorHAnsi"/>
        </w:rPr>
      </w:pPr>
      <w:r w:rsidRPr="00657B4D">
        <w:rPr>
          <w:rFonts w:asciiTheme="minorHAnsi" w:hAnsiTheme="minorHAnsi"/>
        </w:rPr>
        <w:t>Disclaimer: The European Commission cannot be held responsible for the correctness of the information provided in this guide or any use which may be made of the information contained therein.</w:t>
      </w:r>
    </w:p>
    <w:p w:rsidR="00574423" w:rsidRPr="00657B4D" w:rsidRDefault="00574423">
      <w:pPr>
        <w:spacing w:after="0" w:line="240" w:lineRule="auto"/>
        <w:rPr>
          <w:rFonts w:asciiTheme="minorHAnsi" w:eastAsia="Times New Roman" w:hAnsiTheme="minorHAnsi"/>
          <w:b/>
          <w:bCs/>
          <w:color w:val="3333FF"/>
          <w:sz w:val="44"/>
          <w:szCs w:val="44"/>
          <w:lang w:eastAsia="ja-JP"/>
        </w:rPr>
      </w:pPr>
      <w:r w:rsidRPr="00657B4D">
        <w:rPr>
          <w:rFonts w:asciiTheme="minorHAnsi" w:hAnsiTheme="minorHAnsi"/>
        </w:rPr>
        <w:br w:type="page"/>
      </w:r>
    </w:p>
    <w:p w:rsidR="00DB6657" w:rsidRPr="00657B4D" w:rsidRDefault="00DB6657" w:rsidP="00BD36E0">
      <w:pPr>
        <w:pStyle w:val="Ttulo1"/>
        <w:keepLines w:val="0"/>
        <w:tabs>
          <w:tab w:val="num" w:pos="850"/>
        </w:tabs>
        <w:spacing w:before="360"/>
        <w:ind w:left="850" w:hanging="850"/>
        <w:rPr>
          <w:rFonts w:asciiTheme="minorHAnsi" w:hAnsiTheme="minorHAnsi"/>
          <w:lang w:val="en-US"/>
        </w:rPr>
      </w:pPr>
      <w:bookmarkStart w:id="9" w:name="_Toc381903996"/>
      <w:bookmarkStart w:id="10" w:name="_Toc389763420"/>
      <w:r w:rsidRPr="00657B4D">
        <w:rPr>
          <w:rFonts w:asciiTheme="minorHAnsi" w:hAnsiTheme="minorHAnsi"/>
          <w:lang w:val="en-US"/>
        </w:rPr>
        <w:t>Introduction</w:t>
      </w:r>
      <w:bookmarkEnd w:id="9"/>
      <w:bookmarkEnd w:id="10"/>
    </w:p>
    <w:p w:rsidR="009B3281" w:rsidRPr="00657B4D" w:rsidRDefault="00553ED2" w:rsidP="00955B9A">
      <w:pPr>
        <w:spacing w:after="120" w:line="240" w:lineRule="auto"/>
        <w:jc w:val="both"/>
        <w:rPr>
          <w:rFonts w:asciiTheme="minorHAnsi" w:hAnsiTheme="minorHAnsi"/>
          <w:sz w:val="24"/>
          <w:szCs w:val="24"/>
        </w:rPr>
      </w:pPr>
      <w:r w:rsidRPr="00657B4D">
        <w:rPr>
          <w:rFonts w:asciiTheme="minorHAnsi" w:hAnsiTheme="minorHAnsi"/>
          <w:b/>
          <w:sz w:val="24"/>
          <w:szCs w:val="24"/>
        </w:rPr>
        <w:t>P</w:t>
      </w:r>
      <w:r w:rsidR="00814ACA" w:rsidRPr="00657B4D">
        <w:rPr>
          <w:rFonts w:asciiTheme="minorHAnsi" w:hAnsiTheme="minorHAnsi"/>
          <w:b/>
          <w:sz w:val="24"/>
          <w:szCs w:val="24"/>
        </w:rPr>
        <w:t xml:space="preserve">ublic procurement of innovative goods and </w:t>
      </w:r>
      <w:r w:rsidRPr="00657B4D">
        <w:rPr>
          <w:rFonts w:asciiTheme="minorHAnsi" w:hAnsiTheme="minorHAnsi"/>
          <w:b/>
          <w:sz w:val="24"/>
          <w:szCs w:val="24"/>
        </w:rPr>
        <w:t xml:space="preserve">services can be an important tool for regional authorities to improve the effectiveness and efficiency of public services and address their challenges and needs </w:t>
      </w:r>
      <w:r w:rsidRPr="00657B4D">
        <w:rPr>
          <w:rFonts w:asciiTheme="minorHAnsi" w:hAnsiTheme="minorHAnsi"/>
          <w:sz w:val="24"/>
          <w:szCs w:val="24"/>
        </w:rPr>
        <w:t>(e.g. mobility, heath, aging, construction, environment, security and safety, IT services…</w:t>
      </w:r>
      <w:r w:rsidR="004841D1" w:rsidRPr="00657B4D">
        <w:rPr>
          <w:rFonts w:asciiTheme="minorHAnsi" w:hAnsiTheme="minorHAnsi"/>
          <w:sz w:val="24"/>
          <w:szCs w:val="24"/>
        </w:rPr>
        <w:t xml:space="preserve">), </w:t>
      </w:r>
      <w:r w:rsidR="00814ACA" w:rsidRPr="00657B4D">
        <w:rPr>
          <w:rFonts w:asciiTheme="minorHAnsi" w:hAnsiTheme="minorHAnsi"/>
          <w:b/>
          <w:sz w:val="24"/>
          <w:szCs w:val="24"/>
        </w:rPr>
        <w:t>while helping to create jobs and boost the competitiveness of European industry and SMEs.</w:t>
      </w:r>
      <w:r w:rsidR="00814ACA" w:rsidRPr="00657B4D">
        <w:rPr>
          <w:rFonts w:asciiTheme="minorHAnsi" w:hAnsiTheme="minorHAnsi"/>
          <w:sz w:val="24"/>
          <w:szCs w:val="24"/>
        </w:rPr>
        <w:t xml:space="preserve"> </w:t>
      </w:r>
    </w:p>
    <w:p w:rsidR="004841D1" w:rsidRPr="00657B4D" w:rsidRDefault="004841D1" w:rsidP="00955B9A">
      <w:pPr>
        <w:spacing w:after="120" w:line="240" w:lineRule="auto"/>
        <w:jc w:val="both"/>
        <w:rPr>
          <w:rFonts w:asciiTheme="minorHAnsi" w:hAnsiTheme="minorHAnsi"/>
          <w:b/>
          <w:sz w:val="24"/>
          <w:szCs w:val="24"/>
        </w:rPr>
      </w:pPr>
    </w:p>
    <w:p w:rsidR="00AA5A47" w:rsidRDefault="00AA5A47" w:rsidP="00AA5A47">
      <w:pPr>
        <w:spacing w:after="120" w:line="240" w:lineRule="auto"/>
        <w:jc w:val="both"/>
        <w:rPr>
          <w:rFonts w:asciiTheme="minorHAnsi" w:hAnsiTheme="minorHAnsi"/>
          <w:sz w:val="24"/>
          <w:szCs w:val="24"/>
        </w:rPr>
      </w:pPr>
      <w:r w:rsidRPr="0044774B">
        <w:rPr>
          <w:rFonts w:asciiTheme="minorHAnsi" w:hAnsiTheme="minorHAnsi"/>
          <w:b/>
          <w:sz w:val="24"/>
          <w:szCs w:val="24"/>
        </w:rPr>
        <w:t>The</w:t>
      </w:r>
      <w:r w:rsidRPr="00657B4D">
        <w:rPr>
          <w:rFonts w:asciiTheme="minorHAnsi" w:hAnsiTheme="minorHAnsi"/>
          <w:sz w:val="24"/>
          <w:szCs w:val="24"/>
        </w:rPr>
        <w:t xml:space="preserve"> </w:t>
      </w:r>
      <w:r w:rsidRPr="00657B4D">
        <w:rPr>
          <w:rFonts w:asciiTheme="minorHAnsi" w:hAnsiTheme="minorHAnsi"/>
          <w:b/>
          <w:bCs/>
          <w:sz w:val="24"/>
          <w:szCs w:val="24"/>
        </w:rPr>
        <w:t>objective of the Guide is to provide guidance for regional or national policy-makers on how to support</w:t>
      </w:r>
      <w:r>
        <w:rPr>
          <w:rFonts w:asciiTheme="minorHAnsi" w:hAnsiTheme="minorHAnsi"/>
          <w:b/>
          <w:bCs/>
          <w:sz w:val="24"/>
          <w:szCs w:val="24"/>
        </w:rPr>
        <w:t xml:space="preserve"> specifically public</w:t>
      </w:r>
      <w:r w:rsidRPr="00657B4D">
        <w:rPr>
          <w:rFonts w:asciiTheme="minorHAnsi" w:hAnsiTheme="minorHAnsi"/>
          <w:b/>
          <w:bCs/>
          <w:sz w:val="24"/>
          <w:szCs w:val="24"/>
        </w:rPr>
        <w:t xml:space="preserve"> </w:t>
      </w:r>
      <w:r w:rsidRPr="00B40783">
        <w:rPr>
          <w:rFonts w:asciiTheme="minorHAnsi" w:hAnsiTheme="minorHAnsi"/>
          <w:b/>
          <w:bCs/>
          <w:sz w:val="24"/>
          <w:szCs w:val="24"/>
        </w:rPr>
        <w:t>procurement</w:t>
      </w:r>
      <w:r>
        <w:rPr>
          <w:rFonts w:asciiTheme="minorHAnsi" w:hAnsiTheme="minorHAnsi"/>
          <w:b/>
          <w:bCs/>
          <w:sz w:val="24"/>
          <w:szCs w:val="24"/>
        </w:rPr>
        <w:t xml:space="preserve"> of innovative </w:t>
      </w:r>
      <w:r w:rsidR="00C55020">
        <w:rPr>
          <w:rFonts w:asciiTheme="minorHAnsi" w:hAnsiTheme="minorHAnsi"/>
          <w:b/>
          <w:bCs/>
          <w:sz w:val="24"/>
          <w:szCs w:val="24"/>
        </w:rPr>
        <w:t>solutions</w:t>
      </w:r>
      <w:r w:rsidR="00C942AA" w:rsidRPr="00C942AA">
        <w:rPr>
          <w:rFonts w:asciiTheme="minorHAnsi" w:hAnsiTheme="minorHAnsi"/>
          <w:b/>
          <w:bCs/>
          <w:sz w:val="24"/>
          <w:szCs w:val="24"/>
        </w:rPr>
        <w:t xml:space="preserve"> </w:t>
      </w:r>
      <w:r w:rsidR="005E24F7">
        <w:rPr>
          <w:rFonts w:asciiTheme="minorHAnsi" w:hAnsiTheme="minorHAnsi"/>
          <w:b/>
          <w:bCs/>
          <w:sz w:val="24"/>
          <w:szCs w:val="24"/>
        </w:rPr>
        <w:t>(PPI)</w:t>
      </w:r>
      <w:r w:rsidR="00893574">
        <w:rPr>
          <w:rFonts w:asciiTheme="minorHAnsi" w:hAnsiTheme="minorHAnsi"/>
          <w:b/>
          <w:bCs/>
          <w:sz w:val="24"/>
          <w:szCs w:val="24"/>
        </w:rPr>
        <w:t>. In this guide, PPI is envisaged in the framework of the European Commission support programmes, namely 'Horizon 2020' and</w:t>
      </w:r>
      <w:r w:rsidR="00893574" w:rsidRPr="00893574">
        <w:rPr>
          <w:rFonts w:asciiTheme="minorHAnsi" w:hAnsiTheme="minorHAnsi"/>
          <w:b/>
          <w:bCs/>
          <w:sz w:val="24"/>
          <w:szCs w:val="24"/>
        </w:rPr>
        <w:t xml:space="preserve"> 'Structural and Investment Funds'</w:t>
      </w:r>
      <w:r w:rsidR="00893574">
        <w:rPr>
          <w:rFonts w:asciiTheme="minorHAnsi" w:hAnsiTheme="minorHAnsi"/>
          <w:b/>
          <w:bCs/>
          <w:sz w:val="24"/>
          <w:szCs w:val="24"/>
        </w:rPr>
        <w:t>.</w:t>
      </w:r>
    </w:p>
    <w:p w:rsidR="00AA5A47" w:rsidRDefault="00AA5A47" w:rsidP="006F1620">
      <w:pPr>
        <w:spacing w:after="120" w:line="240" w:lineRule="auto"/>
        <w:jc w:val="both"/>
        <w:rPr>
          <w:rFonts w:asciiTheme="minorHAnsi" w:hAnsiTheme="minorHAnsi"/>
          <w:b/>
          <w:sz w:val="24"/>
          <w:szCs w:val="24"/>
        </w:rPr>
      </w:pPr>
    </w:p>
    <w:p w:rsidR="00DB6657" w:rsidRPr="00657B4D" w:rsidRDefault="00A17F4A" w:rsidP="006F1620">
      <w:pPr>
        <w:spacing w:after="120" w:line="240" w:lineRule="auto"/>
        <w:jc w:val="both"/>
        <w:rPr>
          <w:rFonts w:asciiTheme="minorHAnsi" w:hAnsiTheme="minorHAnsi"/>
          <w:sz w:val="24"/>
          <w:szCs w:val="24"/>
          <w:highlight w:val="lightGray"/>
        </w:rPr>
      </w:pPr>
      <w:r>
        <w:rPr>
          <w:rFonts w:asciiTheme="minorHAnsi" w:hAnsiTheme="minorHAnsi"/>
          <w:sz w:val="24"/>
          <w:szCs w:val="24"/>
        </w:rPr>
        <w:t xml:space="preserve">The guide aims at </w:t>
      </w:r>
      <w:r w:rsidR="00DB6657" w:rsidRPr="00657B4D">
        <w:rPr>
          <w:rFonts w:asciiTheme="minorHAnsi" w:hAnsiTheme="minorHAnsi"/>
          <w:sz w:val="24"/>
          <w:szCs w:val="24"/>
        </w:rPr>
        <w:t>encourag</w:t>
      </w:r>
      <w:r>
        <w:rPr>
          <w:rFonts w:asciiTheme="minorHAnsi" w:hAnsiTheme="minorHAnsi"/>
          <w:sz w:val="24"/>
          <w:szCs w:val="24"/>
        </w:rPr>
        <w:t>ing</w:t>
      </w:r>
      <w:r w:rsidR="00DB6657" w:rsidRPr="00657B4D">
        <w:rPr>
          <w:rFonts w:asciiTheme="minorHAnsi" w:hAnsiTheme="minorHAnsi"/>
          <w:sz w:val="24"/>
          <w:szCs w:val="24"/>
        </w:rPr>
        <w:t xml:space="preserve"> inter-departmental cooperation and coordination, between the research and innovation department and the departments with important public procurement budgets at national and regional level, such as: construction, transport, health, environment</w:t>
      </w:r>
      <w:r w:rsidR="005126BC">
        <w:rPr>
          <w:rFonts w:asciiTheme="minorHAnsi" w:hAnsiTheme="minorHAnsi"/>
          <w:sz w:val="24"/>
          <w:szCs w:val="24"/>
        </w:rPr>
        <w:t xml:space="preserve"> or</w:t>
      </w:r>
      <w:r w:rsidR="00DB6657" w:rsidRPr="00657B4D">
        <w:rPr>
          <w:rFonts w:asciiTheme="minorHAnsi" w:hAnsiTheme="minorHAnsi"/>
          <w:sz w:val="24"/>
          <w:szCs w:val="24"/>
        </w:rPr>
        <w:t xml:space="preserve"> energy.</w:t>
      </w:r>
    </w:p>
    <w:p w:rsidR="00322EDF" w:rsidRPr="00657B4D" w:rsidRDefault="00322EDF" w:rsidP="00955B9A">
      <w:pPr>
        <w:spacing w:after="120" w:line="240" w:lineRule="auto"/>
        <w:jc w:val="both"/>
        <w:rPr>
          <w:rFonts w:asciiTheme="minorHAnsi" w:hAnsiTheme="minorHAnsi"/>
          <w:sz w:val="24"/>
          <w:szCs w:val="24"/>
        </w:rPr>
      </w:pPr>
    </w:p>
    <w:p w:rsidR="00DB6657" w:rsidRPr="00657B4D" w:rsidRDefault="00DB6657" w:rsidP="00955B9A">
      <w:pPr>
        <w:spacing w:after="120" w:line="240" w:lineRule="auto"/>
        <w:jc w:val="both"/>
        <w:rPr>
          <w:rFonts w:asciiTheme="minorHAnsi" w:hAnsiTheme="minorHAnsi"/>
          <w:sz w:val="24"/>
          <w:szCs w:val="24"/>
        </w:rPr>
      </w:pPr>
      <w:r w:rsidRPr="00657B4D">
        <w:rPr>
          <w:rFonts w:asciiTheme="minorHAnsi" w:hAnsiTheme="minorHAnsi"/>
          <w:sz w:val="24"/>
          <w:szCs w:val="24"/>
        </w:rPr>
        <w:t xml:space="preserve">The guide outlines the </w:t>
      </w:r>
      <w:r w:rsidRPr="00657B4D">
        <w:rPr>
          <w:rFonts w:asciiTheme="minorHAnsi" w:hAnsiTheme="minorHAnsi"/>
          <w:b/>
          <w:bCs/>
          <w:sz w:val="24"/>
          <w:szCs w:val="24"/>
        </w:rPr>
        <w:t>support that the European Commission and EU programmes can provide to policy-makers</w:t>
      </w:r>
      <w:r w:rsidRPr="00657B4D">
        <w:rPr>
          <w:rFonts w:asciiTheme="minorHAnsi" w:hAnsiTheme="minorHAnsi"/>
          <w:sz w:val="24"/>
          <w:szCs w:val="24"/>
        </w:rPr>
        <w:t>, notably via new funding opportunities under Horizon 2020 and platforms for policy-learning, but also in the context of the new generation of programmes under the European Structural and Investment Funds that will bolster the implementation of smart specialisation strategies, comprehensive transport plans, strategic policy frameworks for digital growth and priorities in the areas of energy, health, environment etc.</w:t>
      </w:r>
    </w:p>
    <w:p w:rsidR="00322EDF" w:rsidRPr="00657B4D" w:rsidRDefault="00322EDF" w:rsidP="00955B9A">
      <w:pPr>
        <w:spacing w:after="120" w:line="240" w:lineRule="auto"/>
        <w:jc w:val="both"/>
        <w:rPr>
          <w:rFonts w:asciiTheme="minorHAnsi" w:hAnsiTheme="minorHAnsi"/>
          <w:sz w:val="24"/>
          <w:szCs w:val="24"/>
        </w:rPr>
      </w:pPr>
    </w:p>
    <w:p w:rsidR="0031219E" w:rsidRDefault="00DB6657" w:rsidP="00955B9A">
      <w:pPr>
        <w:spacing w:after="120" w:line="240" w:lineRule="auto"/>
        <w:jc w:val="both"/>
        <w:rPr>
          <w:rFonts w:asciiTheme="minorHAnsi" w:hAnsiTheme="minorHAnsi"/>
          <w:sz w:val="24"/>
          <w:szCs w:val="24"/>
        </w:rPr>
      </w:pPr>
      <w:r w:rsidRPr="00657B4D">
        <w:rPr>
          <w:rFonts w:asciiTheme="minorHAnsi" w:hAnsiTheme="minorHAnsi"/>
          <w:sz w:val="24"/>
          <w:szCs w:val="24"/>
        </w:rPr>
        <w:t xml:space="preserve">The Guide has been developed in the light of experience </w:t>
      </w:r>
      <w:r w:rsidR="00A17F4A">
        <w:rPr>
          <w:rFonts w:asciiTheme="minorHAnsi" w:hAnsiTheme="minorHAnsi"/>
          <w:sz w:val="24"/>
          <w:szCs w:val="24"/>
        </w:rPr>
        <w:t xml:space="preserve">gained </w:t>
      </w:r>
      <w:r w:rsidRPr="00657B4D">
        <w:rPr>
          <w:rFonts w:asciiTheme="minorHAnsi" w:hAnsiTheme="minorHAnsi"/>
          <w:sz w:val="24"/>
          <w:szCs w:val="24"/>
        </w:rPr>
        <w:t xml:space="preserve">from the previous European Cohesion Funds programme, but also from European Framework Programme 7 (FP7) and the Competitiveness and Innovation Programme (CIP). </w:t>
      </w:r>
    </w:p>
    <w:p w:rsidR="00AA5A47" w:rsidRDefault="00AA5A47" w:rsidP="00955B9A">
      <w:pPr>
        <w:spacing w:after="120" w:line="240" w:lineRule="auto"/>
        <w:jc w:val="both"/>
        <w:rPr>
          <w:rFonts w:asciiTheme="minorHAnsi" w:hAnsiTheme="minorHAnsi"/>
          <w:sz w:val="24"/>
          <w:szCs w:val="24"/>
        </w:rPr>
      </w:pPr>
    </w:p>
    <w:p w:rsidR="00DB6657" w:rsidRPr="00657B4D" w:rsidRDefault="00AA5A47" w:rsidP="00955B9A">
      <w:pPr>
        <w:spacing w:after="120" w:line="240" w:lineRule="auto"/>
        <w:jc w:val="both"/>
        <w:rPr>
          <w:rFonts w:asciiTheme="minorHAnsi" w:hAnsiTheme="minorHAnsi"/>
          <w:sz w:val="24"/>
          <w:szCs w:val="24"/>
        </w:rPr>
      </w:pPr>
      <w:r>
        <w:rPr>
          <w:rFonts w:asciiTheme="minorHAnsi" w:hAnsiTheme="minorHAnsi"/>
          <w:sz w:val="24"/>
          <w:szCs w:val="24"/>
        </w:rPr>
        <w:t>T</w:t>
      </w:r>
      <w:r w:rsidR="00795842">
        <w:rPr>
          <w:rFonts w:asciiTheme="minorHAnsi" w:hAnsiTheme="minorHAnsi"/>
          <w:sz w:val="24"/>
          <w:szCs w:val="24"/>
        </w:rPr>
        <w:t xml:space="preserve">his guide </w:t>
      </w:r>
      <w:r>
        <w:rPr>
          <w:rFonts w:asciiTheme="minorHAnsi" w:hAnsiTheme="minorHAnsi"/>
          <w:sz w:val="24"/>
          <w:szCs w:val="24"/>
        </w:rPr>
        <w:t>further complements the</w:t>
      </w:r>
      <w:r w:rsidR="00795842">
        <w:rPr>
          <w:rFonts w:asciiTheme="minorHAnsi" w:hAnsiTheme="minorHAnsi"/>
          <w:sz w:val="24"/>
          <w:szCs w:val="24"/>
        </w:rPr>
        <w:t xml:space="preserve"> </w:t>
      </w:r>
      <w:r w:rsidR="00795842" w:rsidRPr="0044774B">
        <w:rPr>
          <w:rFonts w:asciiTheme="minorHAnsi" w:hAnsiTheme="minorHAnsi"/>
          <w:b/>
          <w:sz w:val="24"/>
          <w:szCs w:val="24"/>
        </w:rPr>
        <w:t>s</w:t>
      </w:r>
      <w:r w:rsidR="00DB6657" w:rsidRPr="0044774B">
        <w:rPr>
          <w:rFonts w:asciiTheme="minorHAnsi" w:hAnsiTheme="minorHAnsi"/>
          <w:b/>
          <w:sz w:val="24"/>
          <w:szCs w:val="24"/>
        </w:rPr>
        <w:t xml:space="preserve">pecific </w:t>
      </w:r>
      <w:r w:rsidR="00AF0E52" w:rsidRPr="0044774B">
        <w:rPr>
          <w:rFonts w:asciiTheme="minorHAnsi" w:hAnsiTheme="minorHAnsi"/>
          <w:b/>
          <w:sz w:val="24"/>
          <w:szCs w:val="24"/>
        </w:rPr>
        <w:t xml:space="preserve">guidance </w:t>
      </w:r>
      <w:r w:rsidR="00AF0E52">
        <w:rPr>
          <w:rFonts w:asciiTheme="minorHAnsi" w:hAnsiTheme="minorHAnsi"/>
          <w:b/>
          <w:sz w:val="24"/>
          <w:szCs w:val="24"/>
        </w:rPr>
        <w:t>on</w:t>
      </w:r>
      <w:r w:rsidR="004836FD">
        <w:rPr>
          <w:rFonts w:asciiTheme="minorHAnsi" w:hAnsiTheme="minorHAnsi"/>
          <w:b/>
          <w:sz w:val="24"/>
          <w:szCs w:val="24"/>
        </w:rPr>
        <w:t xml:space="preserve"> public procurement of innovative solutions </w:t>
      </w:r>
      <w:r w:rsidR="00DB6657" w:rsidRPr="0044774B">
        <w:rPr>
          <w:rFonts w:asciiTheme="minorHAnsi" w:hAnsiTheme="minorHAnsi"/>
          <w:b/>
          <w:sz w:val="24"/>
          <w:szCs w:val="24"/>
        </w:rPr>
        <w:t>for public procurement officers</w:t>
      </w:r>
      <w:r w:rsidR="0031219E">
        <w:rPr>
          <w:rFonts w:asciiTheme="minorHAnsi" w:hAnsiTheme="minorHAnsi"/>
          <w:b/>
          <w:sz w:val="24"/>
          <w:szCs w:val="24"/>
        </w:rPr>
        <w:t>. Th</w:t>
      </w:r>
      <w:r w:rsidR="007C3CB6">
        <w:rPr>
          <w:rFonts w:asciiTheme="minorHAnsi" w:hAnsiTheme="minorHAnsi"/>
          <w:b/>
          <w:sz w:val="24"/>
          <w:szCs w:val="24"/>
        </w:rPr>
        <w:t>is guidance</w:t>
      </w:r>
      <w:r w:rsidR="0031219E">
        <w:rPr>
          <w:rFonts w:asciiTheme="minorHAnsi" w:hAnsiTheme="minorHAnsi"/>
          <w:b/>
          <w:sz w:val="24"/>
          <w:szCs w:val="24"/>
        </w:rPr>
        <w:t xml:space="preserve"> </w:t>
      </w:r>
      <w:r w:rsidR="00795842">
        <w:rPr>
          <w:rFonts w:asciiTheme="minorHAnsi" w:hAnsiTheme="minorHAnsi"/>
          <w:b/>
          <w:sz w:val="24"/>
          <w:szCs w:val="24"/>
        </w:rPr>
        <w:t>ha</w:t>
      </w:r>
      <w:r w:rsidR="00DB6657" w:rsidRPr="0044774B">
        <w:rPr>
          <w:rFonts w:asciiTheme="minorHAnsi" w:hAnsiTheme="minorHAnsi"/>
          <w:b/>
          <w:sz w:val="24"/>
          <w:szCs w:val="24"/>
        </w:rPr>
        <w:t xml:space="preserve">s </w:t>
      </w:r>
      <w:r w:rsidR="00795842">
        <w:rPr>
          <w:rFonts w:asciiTheme="minorHAnsi" w:hAnsiTheme="minorHAnsi"/>
          <w:b/>
          <w:sz w:val="24"/>
          <w:szCs w:val="24"/>
        </w:rPr>
        <w:t xml:space="preserve">been </w:t>
      </w:r>
      <w:r w:rsidR="00DB6657" w:rsidRPr="0044774B">
        <w:rPr>
          <w:rFonts w:asciiTheme="minorHAnsi" w:hAnsiTheme="minorHAnsi"/>
          <w:b/>
          <w:sz w:val="24"/>
          <w:szCs w:val="24"/>
        </w:rPr>
        <w:t>published</w:t>
      </w:r>
      <w:r w:rsidR="00795842">
        <w:rPr>
          <w:rFonts w:asciiTheme="minorHAnsi" w:hAnsiTheme="minorHAnsi"/>
          <w:b/>
          <w:sz w:val="24"/>
          <w:szCs w:val="24"/>
        </w:rPr>
        <w:t xml:space="preserve"> by the Procurement</w:t>
      </w:r>
      <w:r w:rsidR="004836FD">
        <w:rPr>
          <w:rFonts w:asciiTheme="minorHAnsi" w:hAnsiTheme="minorHAnsi"/>
          <w:b/>
          <w:sz w:val="24"/>
          <w:szCs w:val="24"/>
        </w:rPr>
        <w:t xml:space="preserve"> of Innovation</w:t>
      </w:r>
      <w:r w:rsidR="00795842">
        <w:rPr>
          <w:rFonts w:asciiTheme="minorHAnsi" w:hAnsiTheme="minorHAnsi"/>
          <w:b/>
          <w:sz w:val="24"/>
          <w:szCs w:val="24"/>
        </w:rPr>
        <w:t xml:space="preserve"> Platform</w:t>
      </w:r>
      <w:r w:rsidR="004836FD">
        <w:rPr>
          <w:rFonts w:asciiTheme="minorHAnsi" w:hAnsiTheme="minorHAnsi"/>
          <w:b/>
          <w:sz w:val="24"/>
          <w:szCs w:val="24"/>
        </w:rPr>
        <w:t xml:space="preserve"> with financial support from the European Union</w:t>
      </w:r>
      <w:r w:rsidR="00795842">
        <w:rPr>
          <w:rFonts w:asciiTheme="minorHAnsi" w:hAnsiTheme="minorHAnsi"/>
          <w:b/>
          <w:sz w:val="24"/>
          <w:szCs w:val="24"/>
        </w:rPr>
        <w:t>:</w:t>
      </w:r>
      <w:r w:rsidR="00DB6657" w:rsidRPr="0044774B">
        <w:rPr>
          <w:rFonts w:asciiTheme="minorHAnsi" w:hAnsiTheme="minorHAnsi"/>
          <w:b/>
          <w:sz w:val="24"/>
          <w:szCs w:val="24"/>
        </w:rPr>
        <w:t xml:space="preserve"> “Public Procurement of Innovation – Guidance for public authorities”</w:t>
      </w:r>
      <w:r w:rsidR="00276510" w:rsidRPr="00657B4D">
        <w:rPr>
          <w:rFonts w:asciiTheme="minorHAnsi" w:hAnsiTheme="minorHAnsi"/>
          <w:sz w:val="24"/>
          <w:szCs w:val="24"/>
        </w:rPr>
        <w:t xml:space="preserve"> available on: </w:t>
      </w:r>
      <w:hyperlink r:id="rId13" w:history="1">
        <w:r w:rsidR="00276510" w:rsidRPr="00657B4D">
          <w:rPr>
            <w:rStyle w:val="Hipervnculo"/>
            <w:rFonts w:asciiTheme="minorHAnsi" w:hAnsiTheme="minorHAnsi"/>
            <w:sz w:val="24"/>
            <w:szCs w:val="24"/>
          </w:rPr>
          <w:t>http://www.innovation-procurement.org/about-ppi/guidance</w:t>
        </w:r>
      </w:hyperlink>
      <w:r w:rsidR="00276510" w:rsidRPr="00657B4D">
        <w:rPr>
          <w:rFonts w:asciiTheme="minorHAnsi" w:hAnsiTheme="minorHAnsi"/>
          <w:sz w:val="24"/>
          <w:szCs w:val="24"/>
        </w:rPr>
        <w:t xml:space="preserve">  </w:t>
      </w:r>
    </w:p>
    <w:p w:rsidR="00DB6657" w:rsidRPr="00657B4D" w:rsidRDefault="00DB6657" w:rsidP="00955B9A">
      <w:pPr>
        <w:spacing w:after="120" w:line="240" w:lineRule="auto"/>
        <w:jc w:val="both"/>
        <w:rPr>
          <w:rFonts w:asciiTheme="minorHAnsi" w:hAnsiTheme="minorHAnsi"/>
          <w:sz w:val="24"/>
          <w:szCs w:val="24"/>
        </w:rPr>
      </w:pPr>
    </w:p>
    <w:p w:rsidR="005F24C4" w:rsidRDefault="005F24C4" w:rsidP="0044774B">
      <w:pPr>
        <w:pStyle w:val="Ttulo1"/>
        <w:keepLines w:val="0"/>
        <w:tabs>
          <w:tab w:val="num" w:pos="850"/>
        </w:tabs>
        <w:spacing w:before="360"/>
        <w:rPr>
          <w:rFonts w:asciiTheme="minorHAnsi" w:eastAsia="MS Gothic" w:hAnsiTheme="minorHAnsi" w:cs="Times New Roman"/>
          <w:smallCaps/>
          <w:color w:val="auto"/>
          <w:sz w:val="36"/>
          <w:szCs w:val="28"/>
        </w:rPr>
      </w:pPr>
      <w:bookmarkStart w:id="11" w:name="_Toc381903997"/>
      <w:bookmarkStart w:id="12" w:name="_Toc383691255"/>
      <w:bookmarkStart w:id="13" w:name="_Toc383701898"/>
      <w:bookmarkStart w:id="14" w:name="_Toc384224026"/>
    </w:p>
    <w:p w:rsidR="005F24C4" w:rsidRDefault="005F24C4">
      <w:pPr>
        <w:spacing w:after="0" w:line="240" w:lineRule="auto"/>
        <w:rPr>
          <w:rFonts w:asciiTheme="minorHAnsi" w:eastAsia="MS Gothic" w:hAnsiTheme="minorHAnsi" w:cs="Times New Roman"/>
          <w:b/>
          <w:bCs/>
          <w:smallCaps/>
          <w:sz w:val="36"/>
          <w:szCs w:val="28"/>
          <w:lang w:eastAsia="ja-JP"/>
        </w:rPr>
      </w:pPr>
      <w:r>
        <w:rPr>
          <w:rFonts w:asciiTheme="minorHAnsi" w:eastAsia="MS Gothic" w:hAnsiTheme="minorHAnsi" w:cs="Times New Roman"/>
          <w:smallCaps/>
          <w:sz w:val="36"/>
          <w:szCs w:val="28"/>
        </w:rPr>
        <w:br w:type="page"/>
      </w:r>
    </w:p>
    <w:p w:rsidR="00DB6657" w:rsidRPr="00657B4D" w:rsidRDefault="00CE66E8" w:rsidP="0044774B">
      <w:pPr>
        <w:pStyle w:val="Ttulo1"/>
        <w:keepLines w:val="0"/>
        <w:tabs>
          <w:tab w:val="num" w:pos="850"/>
        </w:tabs>
        <w:spacing w:before="360"/>
        <w:rPr>
          <w:rFonts w:asciiTheme="minorHAnsi" w:eastAsia="MS Gothic" w:hAnsiTheme="minorHAnsi" w:cs="Times New Roman"/>
          <w:smallCaps/>
          <w:color w:val="auto"/>
          <w:sz w:val="36"/>
          <w:szCs w:val="28"/>
        </w:rPr>
      </w:pPr>
      <w:bookmarkStart w:id="15" w:name="_Toc389763421"/>
      <w:r w:rsidRPr="00657B4D">
        <w:rPr>
          <w:rFonts w:asciiTheme="minorHAnsi" w:eastAsia="MS Gothic" w:hAnsiTheme="minorHAnsi" w:cs="Times New Roman"/>
          <w:smallCaps/>
          <w:color w:val="auto"/>
          <w:sz w:val="36"/>
          <w:szCs w:val="28"/>
        </w:rPr>
        <w:t>1.</w:t>
      </w:r>
      <w:r w:rsidR="0014743F" w:rsidRPr="00657B4D">
        <w:rPr>
          <w:rFonts w:asciiTheme="minorHAnsi" w:eastAsia="MS Gothic" w:hAnsiTheme="minorHAnsi" w:cs="Times New Roman"/>
          <w:smallCaps/>
          <w:color w:val="auto"/>
          <w:sz w:val="36"/>
          <w:szCs w:val="28"/>
        </w:rPr>
        <w:t xml:space="preserve"> </w:t>
      </w:r>
      <w:r w:rsidR="00C55020">
        <w:rPr>
          <w:rFonts w:asciiTheme="minorHAnsi" w:eastAsia="MS Gothic" w:hAnsiTheme="minorHAnsi" w:cs="Times New Roman"/>
          <w:smallCaps/>
          <w:color w:val="auto"/>
          <w:sz w:val="36"/>
          <w:szCs w:val="28"/>
        </w:rPr>
        <w:t>Public procurement of innovati</w:t>
      </w:r>
      <w:r w:rsidR="00C942AA">
        <w:rPr>
          <w:rFonts w:asciiTheme="minorHAnsi" w:eastAsia="MS Gothic" w:hAnsiTheme="minorHAnsi" w:cs="Times New Roman"/>
          <w:smallCaps/>
          <w:color w:val="auto"/>
          <w:sz w:val="36"/>
          <w:szCs w:val="28"/>
        </w:rPr>
        <w:t>ve solutions</w:t>
      </w:r>
      <w:r w:rsidR="00DB6657" w:rsidRPr="0044774B">
        <w:rPr>
          <w:rFonts w:asciiTheme="minorHAnsi" w:eastAsia="MS Gothic" w:hAnsiTheme="minorHAnsi" w:cs="Times New Roman"/>
          <w:smallCaps/>
          <w:color w:val="auto"/>
          <w:sz w:val="32"/>
          <w:szCs w:val="28"/>
        </w:rPr>
        <w:t>:</w:t>
      </w:r>
      <w:r w:rsidR="00DB6657" w:rsidRPr="00657B4D">
        <w:rPr>
          <w:rFonts w:asciiTheme="minorHAnsi" w:eastAsia="MS Gothic" w:hAnsiTheme="minorHAnsi" w:cs="Times New Roman"/>
          <w:smallCaps/>
          <w:color w:val="auto"/>
          <w:sz w:val="36"/>
          <w:szCs w:val="28"/>
        </w:rPr>
        <w:t xml:space="preserve"> a great opportunity to stimulate growth and jobs</w:t>
      </w:r>
      <w:bookmarkEnd w:id="11"/>
      <w:bookmarkEnd w:id="12"/>
      <w:bookmarkEnd w:id="13"/>
      <w:bookmarkEnd w:id="14"/>
      <w:bookmarkEnd w:id="15"/>
    </w:p>
    <w:p w:rsidR="00843A75" w:rsidRPr="00657B4D" w:rsidRDefault="00843A75" w:rsidP="001602A6">
      <w:pPr>
        <w:spacing w:after="120" w:line="240" w:lineRule="auto"/>
        <w:jc w:val="both"/>
        <w:rPr>
          <w:rFonts w:asciiTheme="minorHAnsi" w:hAnsiTheme="minorHAnsi"/>
          <w:b/>
          <w:bCs/>
          <w:sz w:val="24"/>
          <w:szCs w:val="24"/>
        </w:rPr>
      </w:pPr>
    </w:p>
    <w:p w:rsidR="009316C2" w:rsidRPr="00657B4D" w:rsidRDefault="009316C2" w:rsidP="001602A6">
      <w:pPr>
        <w:spacing w:after="120" w:line="240" w:lineRule="auto"/>
        <w:jc w:val="both"/>
        <w:rPr>
          <w:rFonts w:asciiTheme="minorHAnsi" w:hAnsiTheme="minorHAnsi"/>
          <w:b/>
          <w:bCs/>
          <w:sz w:val="24"/>
          <w:szCs w:val="24"/>
        </w:rPr>
      </w:pPr>
    </w:p>
    <w:p w:rsidR="00DB6657" w:rsidRPr="00657B4D" w:rsidRDefault="00DB6657" w:rsidP="001602A6">
      <w:pPr>
        <w:spacing w:after="120" w:line="240" w:lineRule="auto"/>
        <w:jc w:val="both"/>
        <w:rPr>
          <w:rFonts w:asciiTheme="minorHAnsi" w:hAnsiTheme="minorHAnsi"/>
          <w:sz w:val="24"/>
          <w:szCs w:val="24"/>
        </w:rPr>
      </w:pPr>
      <w:r w:rsidRPr="00657B4D">
        <w:rPr>
          <w:rFonts w:asciiTheme="minorHAnsi" w:hAnsiTheme="minorHAnsi"/>
          <w:b/>
          <w:bCs/>
          <w:sz w:val="24"/>
          <w:szCs w:val="24"/>
        </w:rPr>
        <w:t>Public procurement is</w:t>
      </w:r>
      <w:r w:rsidRPr="00657B4D">
        <w:rPr>
          <w:rFonts w:asciiTheme="minorHAnsi" w:hAnsiTheme="minorHAnsi"/>
          <w:sz w:val="24"/>
          <w:szCs w:val="24"/>
        </w:rPr>
        <w:t xml:space="preserve"> </w:t>
      </w:r>
      <w:r w:rsidRPr="00657B4D">
        <w:rPr>
          <w:rFonts w:asciiTheme="minorHAnsi" w:hAnsiTheme="minorHAnsi"/>
          <w:b/>
          <w:bCs/>
          <w:sz w:val="24"/>
          <w:szCs w:val="24"/>
        </w:rPr>
        <w:t>the process whereby public authorities</w:t>
      </w:r>
      <w:r w:rsidRPr="00657B4D">
        <w:rPr>
          <w:rFonts w:asciiTheme="minorHAnsi" w:hAnsiTheme="minorHAnsi"/>
          <w:sz w:val="24"/>
          <w:szCs w:val="24"/>
        </w:rPr>
        <w:t xml:space="preserve"> — including all levels of government and public agencies — </w:t>
      </w:r>
      <w:r w:rsidRPr="00657B4D">
        <w:rPr>
          <w:rFonts w:asciiTheme="minorHAnsi" w:hAnsiTheme="minorHAnsi"/>
          <w:b/>
          <w:bCs/>
          <w:sz w:val="24"/>
          <w:szCs w:val="24"/>
        </w:rPr>
        <w:t>buy goods and services or commission work.</w:t>
      </w:r>
      <w:r w:rsidRPr="00657B4D">
        <w:rPr>
          <w:rFonts w:asciiTheme="minorHAnsi" w:hAnsiTheme="minorHAnsi"/>
          <w:sz w:val="24"/>
          <w:szCs w:val="24"/>
        </w:rPr>
        <w:t xml:space="preserve"> The resulting contracts make up a </w:t>
      </w:r>
      <w:r w:rsidRPr="00657B4D">
        <w:rPr>
          <w:rFonts w:asciiTheme="minorHAnsi" w:hAnsiTheme="minorHAnsi"/>
          <w:b/>
          <w:bCs/>
          <w:sz w:val="24"/>
          <w:szCs w:val="24"/>
        </w:rPr>
        <w:t>very significant proportion of the European Union market, accounting for about 19</w:t>
      </w:r>
      <w:r w:rsidRPr="00657B4D">
        <w:rPr>
          <w:rFonts w:asciiTheme="minorHAnsi" w:hAnsiTheme="minorHAnsi"/>
          <w:b/>
          <w:bCs/>
          <w:w w:val="50"/>
          <w:sz w:val="24"/>
          <w:szCs w:val="24"/>
        </w:rPr>
        <w:t> </w:t>
      </w:r>
      <w:r w:rsidRPr="00657B4D">
        <w:rPr>
          <w:rFonts w:asciiTheme="minorHAnsi" w:hAnsiTheme="minorHAnsi"/>
          <w:b/>
          <w:bCs/>
          <w:sz w:val="24"/>
          <w:szCs w:val="24"/>
        </w:rPr>
        <w:t>% of its gross domestic product (GDP)</w:t>
      </w:r>
      <w:r w:rsidRPr="00657B4D">
        <w:rPr>
          <w:rFonts w:asciiTheme="minorHAnsi" w:hAnsiTheme="minorHAnsi"/>
          <w:sz w:val="24"/>
          <w:szCs w:val="24"/>
        </w:rPr>
        <w:t xml:space="preserve"> or almost €</w:t>
      </w:r>
      <w:r w:rsidRPr="00657B4D">
        <w:rPr>
          <w:rFonts w:asciiTheme="minorHAnsi" w:hAnsiTheme="minorHAnsi"/>
          <w:w w:val="50"/>
          <w:sz w:val="24"/>
          <w:szCs w:val="24"/>
        </w:rPr>
        <w:t> </w:t>
      </w:r>
      <w:r w:rsidRPr="00657B4D">
        <w:rPr>
          <w:rFonts w:asciiTheme="minorHAnsi" w:hAnsiTheme="minorHAnsi"/>
          <w:sz w:val="24"/>
          <w:szCs w:val="24"/>
        </w:rPr>
        <w:t>2.400 billion</w:t>
      </w:r>
      <w:r w:rsidRPr="00657B4D">
        <w:rPr>
          <w:rFonts w:asciiTheme="minorHAnsi" w:hAnsiTheme="minorHAnsi"/>
          <w:b/>
          <w:bCs/>
          <w:sz w:val="24"/>
          <w:szCs w:val="24"/>
        </w:rPr>
        <w:t xml:space="preserve"> </w:t>
      </w:r>
      <w:r w:rsidRPr="00657B4D">
        <w:rPr>
          <w:rFonts w:asciiTheme="minorHAnsi" w:hAnsiTheme="minorHAnsi"/>
          <w:sz w:val="24"/>
          <w:szCs w:val="24"/>
        </w:rPr>
        <w:t>a year.</w:t>
      </w:r>
    </w:p>
    <w:p w:rsidR="0014743F" w:rsidRPr="00657B4D" w:rsidRDefault="0014743F" w:rsidP="001602A6">
      <w:pPr>
        <w:spacing w:after="120" w:line="240" w:lineRule="auto"/>
        <w:rPr>
          <w:rFonts w:asciiTheme="minorHAnsi" w:hAnsiTheme="minorHAnsi"/>
          <w:color w:val="17365D"/>
          <w:spacing w:val="5"/>
          <w:kern w:val="28"/>
          <w:sz w:val="28"/>
          <w:szCs w:val="28"/>
        </w:rPr>
      </w:pPr>
    </w:p>
    <w:p w:rsidR="00DB6657" w:rsidRPr="00657B4D" w:rsidRDefault="00DB6657" w:rsidP="001602A6">
      <w:pPr>
        <w:spacing w:after="120" w:line="240" w:lineRule="auto"/>
        <w:rPr>
          <w:rFonts w:asciiTheme="minorHAnsi" w:hAnsiTheme="minorHAnsi"/>
          <w:color w:val="17365D"/>
          <w:spacing w:val="5"/>
          <w:kern w:val="28"/>
          <w:sz w:val="28"/>
          <w:szCs w:val="28"/>
        </w:rPr>
      </w:pPr>
      <w:r w:rsidRPr="00657B4D">
        <w:rPr>
          <w:rFonts w:asciiTheme="minorHAnsi" w:hAnsiTheme="minorHAnsi"/>
          <w:color w:val="17365D"/>
          <w:spacing w:val="5"/>
          <w:kern w:val="28"/>
          <w:sz w:val="28"/>
          <w:szCs w:val="28"/>
        </w:rPr>
        <w:t>Box 1</w:t>
      </w:r>
      <w:r w:rsidR="0014743F" w:rsidRPr="00657B4D">
        <w:rPr>
          <w:rFonts w:asciiTheme="minorHAnsi" w:hAnsiTheme="minorHAnsi"/>
          <w:color w:val="17365D"/>
          <w:spacing w:val="5"/>
          <w:kern w:val="28"/>
          <w:sz w:val="28"/>
          <w:szCs w:val="28"/>
        </w:rPr>
        <w:t xml:space="preserve"> — Public procurement represents almost 19 % of EU gross domestic product (GDP)</w:t>
      </w:r>
    </w:p>
    <w:p w:rsidR="00DB6657" w:rsidRPr="00657B4D" w:rsidRDefault="00DB6657" w:rsidP="001602A6">
      <w:pPr>
        <w:spacing w:after="120" w:line="240" w:lineRule="auto"/>
        <w:jc w:val="right"/>
        <w:rPr>
          <w:rFonts w:asciiTheme="minorHAnsi" w:hAnsiTheme="minorHAnsi"/>
          <w:b/>
          <w:bCs/>
          <w:i/>
          <w:iCs/>
        </w:rPr>
      </w:pPr>
      <w:r w:rsidRPr="00657B4D">
        <w:rPr>
          <w:rFonts w:asciiTheme="minorHAnsi" w:hAnsiTheme="minorHAnsi"/>
          <w:b/>
          <w:bCs/>
          <w:i/>
          <w:iCs/>
        </w:rPr>
        <w:t>Facts &amp; figures</w:t>
      </w:r>
    </w:p>
    <w:p w:rsidR="00DB6657" w:rsidRPr="00657B4D" w:rsidRDefault="00300499" w:rsidP="001602A6">
      <w:pPr>
        <w:pStyle w:val="NormalWeb"/>
        <w:spacing w:before="0" w:beforeAutospacing="0" w:after="120" w:afterAutospacing="0"/>
        <w:rPr>
          <w:rFonts w:asciiTheme="minorHAnsi" w:hAnsiTheme="minorHAnsi" w:cs="Calibri"/>
          <w:sz w:val="160"/>
          <w:szCs w:val="160"/>
        </w:rPr>
      </w:pPr>
      <w:r w:rsidRPr="00657B4D">
        <w:rPr>
          <w:rFonts w:asciiTheme="minorHAnsi" w:hAnsiTheme="minorHAnsi"/>
          <w:noProof/>
          <w:lang w:val="es-ES" w:eastAsia="es-ES"/>
        </w:rPr>
        <mc:AlternateContent>
          <mc:Choice Requires="wps">
            <w:drawing>
              <wp:anchor distT="0" distB="0" distL="114300" distR="114300" simplePos="0" relativeHeight="251661312" behindDoc="0" locked="0" layoutInCell="1" allowOverlap="1" wp14:anchorId="381A66F0" wp14:editId="67EBD236">
                <wp:simplePos x="0" y="0"/>
                <wp:positionH relativeFrom="column">
                  <wp:posOffset>3056559</wp:posOffset>
                </wp:positionH>
                <wp:positionV relativeFrom="paragraph">
                  <wp:posOffset>62230</wp:posOffset>
                </wp:positionV>
                <wp:extent cx="2743200" cy="1732915"/>
                <wp:effectExtent l="0" t="0" r="19050" b="19685"/>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32915"/>
                        </a:xfrm>
                        <a:prstGeom prst="rect">
                          <a:avLst/>
                        </a:prstGeom>
                        <a:solidFill>
                          <a:srgbClr val="FAC090"/>
                        </a:solidFill>
                        <a:ln w="9525">
                          <a:solidFill>
                            <a:srgbClr val="FFFFFF"/>
                          </a:solidFill>
                          <a:miter lim="800000"/>
                          <a:headEnd/>
                          <a:tailEnd/>
                        </a:ln>
                      </wps:spPr>
                      <wps:txbx>
                        <w:txbxContent>
                          <w:p w:rsidR="00FF504B" w:rsidRPr="00103BC9" w:rsidRDefault="00FF504B" w:rsidP="001602A6">
                            <w:pPr>
                              <w:pStyle w:val="align-center"/>
                              <w:jc w:val="right"/>
                              <w:rPr>
                                <w:rFonts w:ascii="Calibri" w:hAnsi="Calibri" w:cs="Calibri"/>
                                <w:b/>
                                <w:bCs/>
                                <w:i/>
                                <w:iCs/>
                              </w:rPr>
                            </w:pPr>
                            <w:r w:rsidRPr="00103BC9">
                              <w:rPr>
                                <w:rFonts w:ascii="Calibri" w:hAnsi="Calibri" w:cs="Calibri"/>
                                <w:b/>
                                <w:bCs/>
                                <w:i/>
                                <w:iCs/>
                              </w:rPr>
                              <w:t>With an estimated 18.6</w:t>
                            </w:r>
                            <w:r w:rsidRPr="00103BC9">
                              <w:rPr>
                                <w:rFonts w:ascii="Calibri" w:hAnsi="Calibri" w:cs="Calibri"/>
                                <w:b/>
                                <w:bCs/>
                                <w:i/>
                                <w:iCs/>
                                <w:w w:val="50"/>
                              </w:rPr>
                              <w:t> </w:t>
                            </w:r>
                            <w:r w:rsidRPr="00103BC9">
                              <w:rPr>
                                <w:rFonts w:ascii="Calibri" w:hAnsi="Calibri" w:cs="Calibri"/>
                                <w:b/>
                                <w:bCs/>
                                <w:i/>
                                <w:iCs/>
                              </w:rPr>
                              <w:t xml:space="preserve">% of the European Union’s GDP in 2010, public procurement has an immense potential to pull EU innovations to the market, support lead customer and catalysing effects, and thus provide innovative firms with a head start in the global markets </w:t>
                            </w:r>
                            <w:r w:rsidRPr="00103BC9">
                              <w:rPr>
                                <w:rFonts w:ascii="Calibri" w:hAnsi="Calibri" w:cs="Calibri"/>
                                <w:i/>
                                <w:iCs/>
                              </w:rPr>
                              <w:t>(source: European Commission, DG Internal Market, 2010)</w:t>
                            </w:r>
                          </w:p>
                          <w:p w:rsidR="00FF504B" w:rsidRPr="00103BC9" w:rsidRDefault="00FF504B" w:rsidP="001602A6">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40.65pt;margin-top:4.9pt;width:3in;height:13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" fillcolor="#fac090" strokecolor="white">
                <v:textbox>
                  <w:txbxContent>
                    <w:p w:rsidR="00FF504B" w:rsidRPr="00103BC9" w:rsidRDefault="00FF504B" w:rsidP="001602A6">
                      <w:pPr>
                        <w:pStyle w:val="align-center"/>
                        <w:jc w:val="right"/>
                        <w:rPr>
                          <w:rFonts w:ascii="Calibri" w:hAnsi="Calibri" w:cs="Calibri"/>
                          <w:b/>
                          <w:bCs/>
                          <w:i/>
                          <w:iCs/>
                        </w:rPr>
                      </w:pPr>
                      <w:r w:rsidRPr="00103BC9">
                        <w:rPr>
                          <w:rFonts w:ascii="Calibri" w:hAnsi="Calibri" w:cs="Calibri"/>
                          <w:b/>
                          <w:bCs/>
                          <w:i/>
                          <w:iCs/>
                        </w:rPr>
                        <w:t>With an estimated 18.6</w:t>
                      </w:r>
                      <w:r w:rsidRPr="00103BC9">
                        <w:rPr>
                          <w:rFonts w:ascii="Calibri" w:hAnsi="Calibri" w:cs="Calibri"/>
                          <w:b/>
                          <w:bCs/>
                          <w:i/>
                          <w:iCs/>
                          <w:w w:val="50"/>
                        </w:rPr>
                        <w:t> </w:t>
                      </w:r>
                      <w:r w:rsidRPr="00103BC9">
                        <w:rPr>
                          <w:rFonts w:ascii="Calibri" w:hAnsi="Calibri" w:cs="Calibri"/>
                          <w:b/>
                          <w:bCs/>
                          <w:i/>
                          <w:iCs/>
                        </w:rPr>
                        <w:t xml:space="preserve">% of the European Union’s GDP in 2010, public procurement has an immense potential to pull EU innovations to the market, support lead customer and catalysing effects, and thus provide innovative firms with a head start in the global markets </w:t>
                      </w:r>
                      <w:r w:rsidRPr="00103BC9">
                        <w:rPr>
                          <w:rFonts w:ascii="Calibri" w:hAnsi="Calibri" w:cs="Calibri"/>
                          <w:i/>
                          <w:iCs/>
                        </w:rPr>
                        <w:t>(source: European Commission, DG Internal Market, 2010)</w:t>
                      </w:r>
                    </w:p>
                    <w:p w:rsidR="00FF504B" w:rsidRPr="00103BC9" w:rsidRDefault="00FF504B" w:rsidP="001602A6">
                      <w:pPr>
                        <w:jc w:val="right"/>
                      </w:pPr>
                    </w:p>
                  </w:txbxContent>
                </v:textbox>
              </v:shape>
            </w:pict>
          </mc:Fallback>
        </mc:AlternateContent>
      </w:r>
      <w:r w:rsidR="00C51F9F" w:rsidRPr="00657B4D">
        <w:rPr>
          <w:rFonts w:asciiTheme="minorHAnsi" w:hAnsiTheme="minorHAnsi"/>
          <w:noProof/>
          <w:lang w:val="es-ES" w:eastAsia="es-ES"/>
        </w:rPr>
        <mc:AlternateContent>
          <mc:Choice Requires="wps">
            <w:drawing>
              <wp:anchor distT="0" distB="0" distL="114300" distR="114300" simplePos="0" relativeHeight="251662336" behindDoc="0" locked="0" layoutInCell="1" allowOverlap="1" wp14:anchorId="5CEC5754" wp14:editId="71DF1910">
                <wp:simplePos x="0" y="0"/>
                <wp:positionH relativeFrom="column">
                  <wp:posOffset>22860</wp:posOffset>
                </wp:positionH>
                <wp:positionV relativeFrom="paragraph">
                  <wp:posOffset>62230</wp:posOffset>
                </wp:positionV>
                <wp:extent cx="2846705" cy="1732915"/>
                <wp:effectExtent l="13335" t="5080" r="6985" b="508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732915"/>
                        </a:xfrm>
                        <a:prstGeom prst="rect">
                          <a:avLst/>
                        </a:prstGeom>
                        <a:solidFill>
                          <a:srgbClr val="FAC090"/>
                        </a:solidFill>
                        <a:ln w="9525">
                          <a:solidFill>
                            <a:srgbClr val="FFFFFF"/>
                          </a:solidFill>
                          <a:miter lim="800000"/>
                          <a:headEnd/>
                          <a:tailEnd/>
                        </a:ln>
                      </wps:spPr>
                      <wps:txbx>
                        <w:txbxContent>
                          <w:p w:rsidR="00FF504B" w:rsidRPr="00103BC9" w:rsidRDefault="00FF504B" w:rsidP="001602A6">
                            <w:pPr>
                              <w:jc w:val="right"/>
                            </w:pPr>
                          </w:p>
                          <w:p w:rsidR="00FF504B" w:rsidRPr="00103BC9" w:rsidRDefault="00DD1BDA" w:rsidP="001602A6">
                            <w:pPr>
                              <w:jc w:val="right"/>
                              <w:rPr>
                                <w:b/>
                                <w:bCs/>
                                <w:sz w:val="120"/>
                                <w:szCs w:val="120"/>
                              </w:rPr>
                            </w:pPr>
                            <w:hyperlink r:id="rId14" w:history="1">
                              <w:r w:rsidR="00FF504B" w:rsidRPr="00103BC9">
                                <w:rPr>
                                  <w:rStyle w:val="Hipervnculo"/>
                                  <w:b/>
                                  <w:bCs/>
                                  <w:sz w:val="120"/>
                                  <w:szCs w:val="120"/>
                                  <w:u w:val="none"/>
                                </w:rPr>
                                <w:t>18.6</w:t>
                              </w:r>
                              <w:r w:rsidR="00FF504B" w:rsidRPr="00103BC9">
                                <w:rPr>
                                  <w:rStyle w:val="Hipervnculo"/>
                                  <w:b/>
                                  <w:bCs/>
                                  <w:w w:val="50"/>
                                  <w:sz w:val="120"/>
                                  <w:szCs w:val="120"/>
                                  <w:u w:val="none"/>
                                </w:rPr>
                                <w:t> </w:t>
                              </w:r>
                              <w:r w:rsidR="00FF504B" w:rsidRPr="00103BC9">
                                <w:rPr>
                                  <w:rStyle w:val="Hipervnculo"/>
                                  <w:b/>
                                  <w:bCs/>
                                  <w:sz w:val="120"/>
                                  <w:szCs w:val="120"/>
                                  <w:u w:val="none"/>
                                </w:rPr>
                                <w: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8pt;margin-top:4.9pt;width:224.15pt;height:13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" fillcolor="#fac090" strokecolor="white">
                <v:textbox>
                  <w:txbxContent>
                    <w:p w:rsidR="00FF504B" w:rsidRPr="00103BC9" w:rsidRDefault="00FF504B" w:rsidP="001602A6">
                      <w:pPr>
                        <w:jc w:val="right"/>
                      </w:pPr>
                    </w:p>
                    <w:p w:rsidR="00FF504B" w:rsidRPr="00103BC9" w:rsidRDefault="00FF504B" w:rsidP="001602A6">
                      <w:pPr>
                        <w:jc w:val="right"/>
                        <w:rPr>
                          <w:b/>
                          <w:bCs/>
                          <w:sz w:val="120"/>
                          <w:szCs w:val="120"/>
                        </w:rPr>
                      </w:pPr>
                      <w:hyperlink r:id="rId15" w:history="1">
                        <w:r w:rsidRPr="00103BC9">
                          <w:rPr>
                            <w:rStyle w:val="Hyperlink"/>
                            <w:b/>
                            <w:bCs/>
                            <w:sz w:val="120"/>
                            <w:szCs w:val="120"/>
                            <w:u w:val="none"/>
                          </w:rPr>
                          <w:t>18.6</w:t>
                        </w:r>
                        <w:r w:rsidRPr="00103BC9">
                          <w:rPr>
                            <w:rStyle w:val="Hyperlink"/>
                            <w:b/>
                            <w:bCs/>
                            <w:w w:val="50"/>
                            <w:sz w:val="120"/>
                            <w:szCs w:val="120"/>
                            <w:u w:val="none"/>
                          </w:rPr>
                          <w:t> </w:t>
                        </w:r>
                        <w:r w:rsidRPr="00103BC9">
                          <w:rPr>
                            <w:rStyle w:val="Hyperlink"/>
                            <w:b/>
                            <w:bCs/>
                            <w:sz w:val="120"/>
                            <w:szCs w:val="120"/>
                            <w:u w:val="none"/>
                          </w:rPr>
                          <w:t>%</w:t>
                        </w:r>
                      </w:hyperlink>
                    </w:p>
                  </w:txbxContent>
                </v:textbox>
              </v:shape>
            </w:pict>
          </mc:Fallback>
        </mc:AlternateContent>
      </w:r>
      <w:r w:rsidR="00DB6657" w:rsidRPr="00657B4D">
        <w:rPr>
          <w:rFonts w:asciiTheme="minorHAnsi" w:hAnsiTheme="minorHAnsi" w:cs="Calibri"/>
          <w:sz w:val="160"/>
          <w:szCs w:val="160"/>
        </w:rPr>
        <w:t xml:space="preserve"> </w:t>
      </w:r>
      <w:r w:rsidR="00DB6657" w:rsidRPr="00657B4D">
        <w:rPr>
          <w:rFonts w:asciiTheme="minorHAnsi" w:hAnsiTheme="minorHAnsi" w:cs="Calibri"/>
          <w:sz w:val="160"/>
          <w:szCs w:val="160"/>
        </w:rPr>
        <w:tab/>
      </w:r>
    </w:p>
    <w:p w:rsidR="00DB6657" w:rsidRPr="00657B4D" w:rsidRDefault="00DB6657" w:rsidP="001602A6">
      <w:pPr>
        <w:pStyle w:val="NormalWeb"/>
        <w:spacing w:before="0" w:beforeAutospacing="0" w:after="120" w:afterAutospacing="0"/>
        <w:rPr>
          <w:rFonts w:asciiTheme="minorHAnsi" w:hAnsiTheme="minorHAnsi" w:cs="Calibri"/>
        </w:rPr>
      </w:pPr>
    </w:p>
    <w:p w:rsidR="00DB6657" w:rsidRPr="00657B4D" w:rsidRDefault="00DB6657" w:rsidP="00955B9A">
      <w:pPr>
        <w:spacing w:after="120" w:line="240" w:lineRule="auto"/>
        <w:jc w:val="both"/>
        <w:rPr>
          <w:rFonts w:asciiTheme="minorHAnsi" w:hAnsiTheme="minorHAnsi"/>
          <w:sz w:val="24"/>
          <w:szCs w:val="24"/>
        </w:rPr>
      </w:pPr>
    </w:p>
    <w:p w:rsidR="00DB6657" w:rsidRPr="00657B4D" w:rsidRDefault="00DB6657" w:rsidP="00955B9A">
      <w:pPr>
        <w:spacing w:after="120" w:line="240" w:lineRule="auto"/>
        <w:jc w:val="both"/>
        <w:rPr>
          <w:rFonts w:asciiTheme="minorHAnsi" w:hAnsiTheme="minorHAnsi"/>
          <w:sz w:val="24"/>
          <w:szCs w:val="24"/>
        </w:rPr>
      </w:pPr>
    </w:p>
    <w:p w:rsidR="00DB6657" w:rsidRPr="00657B4D" w:rsidRDefault="00DB6657" w:rsidP="00955B9A">
      <w:pPr>
        <w:spacing w:after="120" w:line="240" w:lineRule="auto"/>
        <w:jc w:val="both"/>
        <w:rPr>
          <w:rFonts w:asciiTheme="minorHAnsi" w:hAnsiTheme="minorHAnsi"/>
          <w:sz w:val="24"/>
          <w:szCs w:val="24"/>
          <w:lang w:eastAsia="en-GB"/>
        </w:rPr>
      </w:pPr>
      <w:r w:rsidRPr="00657B4D">
        <w:rPr>
          <w:rFonts w:asciiTheme="minorHAnsi" w:hAnsiTheme="minorHAnsi"/>
          <w:sz w:val="24"/>
          <w:szCs w:val="24"/>
        </w:rPr>
        <w:t>Public contracts above certain value thresholds must be published in national government or European Union Official Journal. This is to ensure greater competition in the context of the European internal market.</w:t>
      </w:r>
      <w:r w:rsidRPr="00657B4D">
        <w:rPr>
          <w:rFonts w:asciiTheme="minorHAnsi" w:hAnsiTheme="minorHAnsi"/>
          <w:sz w:val="24"/>
          <w:szCs w:val="24"/>
          <w:lang w:eastAsia="en-GB"/>
        </w:rPr>
        <w:t xml:space="preserve"> Public procurement plays a central role in the delivery of public services, such as health and education, and involves all government departments, local authorities, agencies and other public bodies.</w:t>
      </w:r>
    </w:p>
    <w:p w:rsidR="009969B2" w:rsidRPr="00657B4D" w:rsidRDefault="009969B2" w:rsidP="009969B2">
      <w:pPr>
        <w:spacing w:after="120" w:line="240" w:lineRule="auto"/>
        <w:jc w:val="both"/>
        <w:rPr>
          <w:rFonts w:asciiTheme="minorHAnsi" w:hAnsiTheme="minorHAnsi"/>
          <w:sz w:val="24"/>
          <w:szCs w:val="24"/>
          <w:lang w:eastAsia="en-GB"/>
        </w:rPr>
      </w:pPr>
      <w:r w:rsidRPr="00657B4D">
        <w:rPr>
          <w:rFonts w:asciiTheme="minorHAnsi" w:hAnsiTheme="minorHAnsi"/>
          <w:sz w:val="24"/>
          <w:szCs w:val="24"/>
          <w:lang w:eastAsia="en-GB"/>
        </w:rPr>
        <w:t>In the last decade, more and more considerations have been given to link public procurement and political objectives like innovation and sustainability.</w:t>
      </w:r>
      <w:r w:rsidR="004836FD">
        <w:rPr>
          <w:rFonts w:asciiTheme="minorHAnsi" w:hAnsiTheme="minorHAnsi"/>
          <w:sz w:val="24"/>
          <w:szCs w:val="24"/>
          <w:lang w:eastAsia="en-GB"/>
        </w:rPr>
        <w:t xml:space="preserve"> </w:t>
      </w:r>
    </w:p>
    <w:p w:rsidR="009969B2" w:rsidRPr="00657B4D" w:rsidRDefault="009969B2" w:rsidP="009969B2">
      <w:pPr>
        <w:rPr>
          <w:rFonts w:asciiTheme="minorHAnsi" w:hAnsiTheme="minorHAnsi"/>
          <w:lang w:eastAsia="ja-JP"/>
        </w:rPr>
      </w:pPr>
    </w:p>
    <w:p w:rsidR="00DB6657" w:rsidRPr="00657B4D" w:rsidRDefault="00CE66E8" w:rsidP="00D01836">
      <w:pPr>
        <w:pStyle w:val="Ttulo2"/>
        <w:keepLines w:val="0"/>
        <w:tabs>
          <w:tab w:val="num" w:pos="850"/>
        </w:tabs>
        <w:spacing w:before="120" w:after="120" w:line="240" w:lineRule="auto"/>
        <w:ind w:left="720" w:hanging="850"/>
        <w:jc w:val="both"/>
        <w:rPr>
          <w:rFonts w:asciiTheme="minorHAnsi" w:eastAsia="MS Gothic" w:hAnsiTheme="minorHAnsi" w:cs="Times New Roman"/>
          <w:color w:val="auto"/>
          <w:sz w:val="24"/>
          <w:lang w:eastAsia="ar-SA"/>
        </w:rPr>
      </w:pPr>
      <w:bookmarkStart w:id="16" w:name="_Toc389763422"/>
      <w:r w:rsidRPr="00657B4D">
        <w:rPr>
          <w:rFonts w:asciiTheme="minorHAnsi" w:eastAsia="MS Gothic" w:hAnsiTheme="minorHAnsi" w:cs="Times New Roman"/>
          <w:color w:val="auto"/>
          <w:sz w:val="24"/>
          <w:lang w:eastAsia="ar-SA"/>
        </w:rPr>
        <w:t xml:space="preserve">1.1 </w:t>
      </w:r>
      <w:r w:rsidR="00DB6657" w:rsidRPr="00657B4D">
        <w:rPr>
          <w:rFonts w:asciiTheme="minorHAnsi" w:eastAsia="MS Gothic" w:hAnsiTheme="minorHAnsi" w:cs="Times New Roman"/>
          <w:color w:val="auto"/>
          <w:sz w:val="24"/>
          <w:lang w:eastAsia="ar-SA"/>
        </w:rPr>
        <w:t>What is Public procurement of innovati</w:t>
      </w:r>
      <w:r w:rsidR="00C55020">
        <w:rPr>
          <w:rFonts w:asciiTheme="minorHAnsi" w:eastAsia="MS Gothic" w:hAnsiTheme="minorHAnsi" w:cs="Times New Roman"/>
          <w:color w:val="auto"/>
          <w:sz w:val="24"/>
          <w:lang w:eastAsia="ar-SA"/>
        </w:rPr>
        <w:t>ve solutions</w:t>
      </w:r>
      <w:r w:rsidR="00DB6657" w:rsidRPr="00657B4D">
        <w:rPr>
          <w:rFonts w:asciiTheme="minorHAnsi" w:eastAsia="MS Gothic" w:hAnsiTheme="minorHAnsi" w:cs="Times New Roman"/>
          <w:color w:val="auto"/>
          <w:sz w:val="24"/>
          <w:lang w:eastAsia="ar-SA"/>
        </w:rPr>
        <w:t xml:space="preserve"> - PPI?</w:t>
      </w:r>
      <w:bookmarkEnd w:id="16"/>
    </w:p>
    <w:p w:rsidR="00DB6657" w:rsidRPr="00657B4D" w:rsidRDefault="00DB6657" w:rsidP="00955B9A">
      <w:pPr>
        <w:spacing w:after="120" w:line="240" w:lineRule="auto"/>
        <w:jc w:val="both"/>
        <w:rPr>
          <w:rFonts w:asciiTheme="minorHAnsi" w:hAnsiTheme="minorHAnsi"/>
          <w:sz w:val="24"/>
          <w:szCs w:val="24"/>
          <w:lang w:eastAsia="en-GB"/>
        </w:rPr>
      </w:pPr>
    </w:p>
    <w:p w:rsidR="00DB6657" w:rsidRPr="00657B4D" w:rsidRDefault="00DB6657" w:rsidP="001602A6">
      <w:pPr>
        <w:spacing w:after="120" w:line="240" w:lineRule="auto"/>
        <w:jc w:val="both"/>
        <w:rPr>
          <w:rFonts w:asciiTheme="minorHAnsi" w:hAnsiTheme="minorHAnsi"/>
          <w:sz w:val="24"/>
          <w:szCs w:val="24"/>
          <w:lang w:eastAsia="en-GB"/>
        </w:rPr>
      </w:pPr>
      <w:r w:rsidRPr="00657B4D">
        <w:rPr>
          <w:rFonts w:asciiTheme="minorHAnsi" w:hAnsiTheme="minorHAnsi"/>
          <w:sz w:val="24"/>
          <w:szCs w:val="24"/>
          <w:lang w:eastAsia="en-GB"/>
        </w:rPr>
        <w:t xml:space="preserve">Horizon 2020, the new EU Framework Programme for Research and Innovation, includes a useful legal definition of public procurement of </w:t>
      </w:r>
      <w:r w:rsidR="00C942AA" w:rsidRPr="00C942AA">
        <w:rPr>
          <w:rFonts w:asciiTheme="minorHAnsi" w:hAnsiTheme="minorHAnsi"/>
          <w:sz w:val="24"/>
          <w:szCs w:val="24"/>
          <w:lang w:eastAsia="en-GB"/>
        </w:rPr>
        <w:t>innovative solutions</w:t>
      </w:r>
      <w:r w:rsidR="00C942AA" w:rsidRPr="00C942AA" w:rsidDel="00C942AA">
        <w:rPr>
          <w:rFonts w:asciiTheme="minorHAnsi" w:hAnsiTheme="minorHAnsi"/>
          <w:sz w:val="24"/>
          <w:szCs w:val="24"/>
          <w:lang w:eastAsia="en-GB"/>
        </w:rPr>
        <w:t xml:space="preserve"> </w:t>
      </w:r>
      <w:r w:rsidR="005E24F7">
        <w:rPr>
          <w:rFonts w:asciiTheme="minorHAnsi" w:hAnsiTheme="minorHAnsi"/>
          <w:sz w:val="24"/>
          <w:szCs w:val="24"/>
        </w:rPr>
        <w:t xml:space="preserve">(PPI) </w:t>
      </w:r>
      <w:r w:rsidRPr="00657B4D">
        <w:rPr>
          <w:rFonts w:asciiTheme="minorHAnsi" w:hAnsiTheme="minorHAnsi"/>
          <w:sz w:val="24"/>
          <w:szCs w:val="24"/>
          <w:lang w:eastAsia="en-GB"/>
        </w:rPr>
        <w:t>as a basis for the eligibility of procurement actions for EU co-financing</w:t>
      </w:r>
      <w:r w:rsidRPr="00657B4D">
        <w:rPr>
          <w:rStyle w:val="Refdenotaalpie"/>
          <w:rFonts w:asciiTheme="minorHAnsi" w:hAnsiTheme="minorHAnsi"/>
          <w:sz w:val="24"/>
          <w:szCs w:val="24"/>
        </w:rPr>
        <w:footnoteReference w:id="1"/>
      </w:r>
      <w:r w:rsidRPr="00657B4D">
        <w:rPr>
          <w:rFonts w:asciiTheme="minorHAnsi" w:hAnsiTheme="minorHAnsi"/>
          <w:sz w:val="24"/>
          <w:szCs w:val="24"/>
          <w:lang w:eastAsia="en-GB"/>
        </w:rPr>
        <w:t>:</w:t>
      </w:r>
    </w:p>
    <w:p w:rsidR="00DB6657" w:rsidRPr="00657B4D" w:rsidRDefault="00DB6657" w:rsidP="003F4C9C">
      <w:pPr>
        <w:spacing w:after="120" w:line="240" w:lineRule="auto"/>
        <w:jc w:val="both"/>
        <w:rPr>
          <w:rFonts w:asciiTheme="minorHAnsi" w:hAnsiTheme="minorHAnsi"/>
          <w:sz w:val="24"/>
          <w:szCs w:val="24"/>
        </w:rPr>
      </w:pPr>
      <w:r w:rsidRPr="00657B4D">
        <w:rPr>
          <w:rFonts w:asciiTheme="minorHAnsi" w:hAnsiTheme="minorHAnsi"/>
          <w:b/>
          <w:bCs/>
          <w:sz w:val="24"/>
          <w:szCs w:val="24"/>
          <w:lang w:eastAsia="en-GB"/>
        </w:rPr>
        <w:t xml:space="preserve">It </w:t>
      </w:r>
      <w:r w:rsidR="001609B2" w:rsidRPr="00657B4D">
        <w:rPr>
          <w:rFonts w:asciiTheme="minorHAnsi" w:hAnsiTheme="minorHAnsi"/>
          <w:b/>
          <w:bCs/>
          <w:sz w:val="24"/>
          <w:szCs w:val="24"/>
          <w:lang w:eastAsia="en-GB"/>
        </w:rPr>
        <w:t xml:space="preserve">stipulates </w:t>
      </w:r>
      <w:r w:rsidRPr="00657B4D">
        <w:rPr>
          <w:rFonts w:asciiTheme="minorHAnsi" w:hAnsiTheme="minorHAnsi"/>
          <w:b/>
          <w:bCs/>
          <w:sz w:val="24"/>
          <w:szCs w:val="24"/>
          <w:lang w:eastAsia="en-GB"/>
        </w:rPr>
        <w:t>that Public Procurement of Innovati</w:t>
      </w:r>
      <w:r w:rsidR="00C55020">
        <w:rPr>
          <w:rFonts w:asciiTheme="minorHAnsi" w:hAnsiTheme="minorHAnsi"/>
          <w:b/>
          <w:sz w:val="24"/>
          <w:szCs w:val="24"/>
        </w:rPr>
        <w:t>ve solutions</w:t>
      </w:r>
      <w:r w:rsidR="005E24F7">
        <w:rPr>
          <w:rFonts w:asciiTheme="minorHAnsi" w:hAnsiTheme="minorHAnsi"/>
          <w:b/>
          <w:sz w:val="24"/>
          <w:szCs w:val="24"/>
        </w:rPr>
        <w:t xml:space="preserve"> </w:t>
      </w:r>
      <w:r w:rsidR="005E24F7" w:rsidRPr="0044774B">
        <w:rPr>
          <w:rFonts w:asciiTheme="minorHAnsi" w:hAnsiTheme="minorHAnsi"/>
          <w:b/>
          <w:sz w:val="24"/>
          <w:szCs w:val="24"/>
        </w:rPr>
        <w:t xml:space="preserve">(PPI) </w:t>
      </w:r>
      <w:r w:rsidR="00746B8E" w:rsidRPr="0044774B">
        <w:rPr>
          <w:rFonts w:asciiTheme="minorHAnsi" w:hAnsiTheme="minorHAnsi"/>
          <w:b/>
          <w:sz w:val="24"/>
          <w:szCs w:val="24"/>
        </w:rPr>
        <w:t xml:space="preserve"> </w:t>
      </w:r>
      <w:r w:rsidRPr="00657B4D">
        <w:rPr>
          <w:rFonts w:asciiTheme="minorHAnsi" w:hAnsiTheme="minorHAnsi"/>
          <w:sz w:val="24"/>
          <w:szCs w:val="24"/>
          <w:lang w:eastAsia="en-GB"/>
        </w:rPr>
        <w:t xml:space="preserve">is procurement where contracting authorities act as a launch customer for innovative goods or services which are not yet available on a large-scale commercial basis, and may include conformance testing. Public procurement of </w:t>
      </w:r>
      <w:r w:rsidR="00C942AA" w:rsidRPr="00C942AA">
        <w:rPr>
          <w:rFonts w:asciiTheme="minorHAnsi" w:hAnsiTheme="minorHAnsi"/>
          <w:sz w:val="24"/>
          <w:szCs w:val="24"/>
          <w:lang w:eastAsia="en-GB"/>
        </w:rPr>
        <w:t>innovative solutions</w:t>
      </w:r>
      <w:r w:rsidR="00C942AA" w:rsidRPr="00C942AA" w:rsidDel="00C942AA">
        <w:rPr>
          <w:rFonts w:asciiTheme="minorHAnsi" w:hAnsiTheme="minorHAnsi"/>
          <w:sz w:val="24"/>
          <w:szCs w:val="24"/>
          <w:lang w:eastAsia="en-GB"/>
        </w:rPr>
        <w:t xml:space="preserve"> </w:t>
      </w:r>
      <w:r w:rsidRPr="00657B4D">
        <w:rPr>
          <w:rFonts w:asciiTheme="minorHAnsi" w:hAnsiTheme="minorHAnsi"/>
          <w:sz w:val="24"/>
          <w:szCs w:val="24"/>
          <w:lang w:eastAsia="en-GB"/>
        </w:rPr>
        <w:t>does not include the procurement of</w:t>
      </w:r>
      <w:r w:rsidRPr="00657B4D">
        <w:rPr>
          <w:rFonts w:asciiTheme="minorHAnsi" w:hAnsiTheme="minorHAnsi"/>
          <w:sz w:val="24"/>
          <w:szCs w:val="24"/>
        </w:rPr>
        <w:t xml:space="preserve"> R&amp;D</w:t>
      </w:r>
      <w:r w:rsidR="00246E50" w:rsidRPr="00657B4D">
        <w:rPr>
          <w:rFonts w:asciiTheme="minorHAnsi" w:hAnsiTheme="minorHAnsi"/>
          <w:sz w:val="24"/>
          <w:szCs w:val="24"/>
        </w:rPr>
        <w:t xml:space="preserve"> services</w:t>
      </w:r>
      <w:r w:rsidRPr="00657B4D">
        <w:rPr>
          <w:rFonts w:asciiTheme="minorHAnsi" w:hAnsiTheme="minorHAnsi"/>
          <w:sz w:val="24"/>
          <w:szCs w:val="24"/>
        </w:rPr>
        <w:t xml:space="preserve">, which is known as ‘pre-commercial procurement’ (PCP). </w:t>
      </w:r>
    </w:p>
    <w:p w:rsidR="00DB6657" w:rsidRPr="00657B4D" w:rsidRDefault="00DB6657" w:rsidP="00924D1E">
      <w:pPr>
        <w:spacing w:after="0" w:line="240" w:lineRule="auto"/>
        <w:jc w:val="both"/>
        <w:rPr>
          <w:rFonts w:asciiTheme="minorHAnsi" w:hAnsiTheme="minorHAnsi"/>
          <w:sz w:val="24"/>
          <w:szCs w:val="24"/>
          <w:lang w:eastAsia="en-GB"/>
        </w:rPr>
      </w:pPr>
      <w:r w:rsidRPr="00657B4D">
        <w:rPr>
          <w:rFonts w:asciiTheme="minorHAnsi" w:hAnsiTheme="minorHAnsi"/>
          <w:b/>
          <w:sz w:val="24"/>
          <w:szCs w:val="24"/>
          <w:lang w:eastAsia="en-GB"/>
        </w:rPr>
        <w:t>Pre-commercial procurement</w:t>
      </w:r>
      <w:r w:rsidRPr="00657B4D">
        <w:rPr>
          <w:rFonts w:asciiTheme="minorHAnsi" w:hAnsiTheme="minorHAnsi"/>
          <w:sz w:val="24"/>
          <w:szCs w:val="24"/>
          <w:lang w:eastAsia="en-GB"/>
        </w:rPr>
        <w:t xml:space="preserve"> </w:t>
      </w:r>
      <w:r w:rsidR="005126BC" w:rsidRPr="0044774B">
        <w:rPr>
          <w:rFonts w:asciiTheme="minorHAnsi" w:hAnsiTheme="minorHAnsi"/>
          <w:b/>
          <w:sz w:val="24"/>
          <w:szCs w:val="24"/>
          <w:lang w:eastAsia="en-GB"/>
        </w:rPr>
        <w:t xml:space="preserve">(PCP) </w:t>
      </w:r>
      <w:r w:rsidRPr="00657B4D">
        <w:rPr>
          <w:rFonts w:asciiTheme="minorHAnsi" w:hAnsiTheme="minorHAnsi"/>
          <w:sz w:val="24"/>
          <w:szCs w:val="24"/>
          <w:lang w:eastAsia="en-GB"/>
        </w:rPr>
        <w:t>means procurement of research and development services involving risk-benefit sharing under market conditions, and competitive development in phases, where there is a separation of the research and development phase from the deployment of commercial volumes of end-products.</w:t>
      </w:r>
      <w:r w:rsidR="009F377E">
        <w:rPr>
          <w:rFonts w:asciiTheme="minorHAnsi" w:hAnsiTheme="minorHAnsi"/>
          <w:sz w:val="24"/>
          <w:szCs w:val="24"/>
          <w:lang w:eastAsia="en-GB"/>
        </w:rPr>
        <w:t xml:space="preserve"> PCP </w:t>
      </w:r>
      <w:r w:rsidR="00A17F4A">
        <w:rPr>
          <w:rFonts w:asciiTheme="minorHAnsi" w:hAnsiTheme="minorHAnsi"/>
          <w:sz w:val="24"/>
          <w:szCs w:val="24"/>
          <w:lang w:eastAsia="en-GB"/>
        </w:rPr>
        <w:t>i</w:t>
      </w:r>
      <w:r w:rsidR="009F377E">
        <w:rPr>
          <w:rFonts w:asciiTheme="minorHAnsi" w:hAnsiTheme="minorHAnsi"/>
          <w:sz w:val="24"/>
          <w:szCs w:val="24"/>
          <w:lang w:eastAsia="en-GB"/>
        </w:rPr>
        <w:t>s excluded from the procurement directives</w:t>
      </w:r>
      <w:r w:rsidR="00644916">
        <w:rPr>
          <w:rFonts w:asciiTheme="minorHAnsi" w:hAnsiTheme="minorHAnsi"/>
          <w:sz w:val="24"/>
          <w:szCs w:val="24"/>
          <w:lang w:eastAsia="en-GB"/>
        </w:rPr>
        <w:t>, and the European Commission developed a specific guidance to Member States in 2007 presenting how to develop PCP procedures</w:t>
      </w:r>
      <w:r w:rsidR="00644916">
        <w:rPr>
          <w:rStyle w:val="Refdenotaalpie"/>
          <w:rFonts w:asciiTheme="minorHAnsi" w:hAnsiTheme="minorHAnsi"/>
          <w:sz w:val="24"/>
          <w:szCs w:val="24"/>
          <w:lang w:eastAsia="en-GB"/>
        </w:rPr>
        <w:footnoteReference w:id="2"/>
      </w:r>
      <w:r w:rsidR="00644916">
        <w:rPr>
          <w:rFonts w:asciiTheme="minorHAnsi" w:hAnsiTheme="minorHAnsi"/>
          <w:sz w:val="24"/>
          <w:szCs w:val="24"/>
          <w:lang w:eastAsia="en-GB"/>
        </w:rPr>
        <w:t>.</w:t>
      </w:r>
    </w:p>
    <w:p w:rsidR="00DB6657" w:rsidRPr="00657B4D" w:rsidRDefault="00DB6657" w:rsidP="00924D1E">
      <w:pPr>
        <w:spacing w:after="0" w:line="240" w:lineRule="auto"/>
        <w:jc w:val="both"/>
        <w:rPr>
          <w:rFonts w:asciiTheme="minorHAnsi" w:hAnsiTheme="minorHAnsi"/>
          <w:b/>
          <w:bCs/>
          <w:sz w:val="24"/>
          <w:szCs w:val="24"/>
          <w:lang w:eastAsia="en-GB"/>
        </w:rPr>
      </w:pPr>
    </w:p>
    <w:p w:rsidR="005126BC" w:rsidRDefault="005126BC" w:rsidP="005126BC">
      <w:pPr>
        <w:spacing w:after="120" w:line="240" w:lineRule="auto"/>
        <w:jc w:val="both"/>
        <w:rPr>
          <w:rFonts w:asciiTheme="minorHAnsi" w:hAnsiTheme="minorHAnsi"/>
          <w:bCs/>
          <w:sz w:val="24"/>
          <w:szCs w:val="24"/>
        </w:rPr>
      </w:pPr>
      <w:r>
        <w:rPr>
          <w:rFonts w:asciiTheme="minorHAnsi" w:hAnsiTheme="minorHAnsi"/>
          <w:bCs/>
          <w:sz w:val="24"/>
          <w:szCs w:val="24"/>
        </w:rPr>
        <w:t xml:space="preserve">As outlined in the introduction, this guidance </w:t>
      </w:r>
      <w:r w:rsidR="004836FD">
        <w:rPr>
          <w:rFonts w:asciiTheme="minorHAnsi" w:hAnsiTheme="minorHAnsi"/>
          <w:bCs/>
          <w:sz w:val="24"/>
          <w:szCs w:val="24"/>
        </w:rPr>
        <w:t xml:space="preserve">is about </w:t>
      </w:r>
      <w:r>
        <w:rPr>
          <w:rFonts w:asciiTheme="minorHAnsi" w:hAnsiTheme="minorHAnsi"/>
          <w:bCs/>
          <w:sz w:val="24"/>
          <w:szCs w:val="24"/>
        </w:rPr>
        <w:t>PPI</w:t>
      </w:r>
      <w:r w:rsidR="004836FD">
        <w:rPr>
          <w:rFonts w:asciiTheme="minorHAnsi" w:hAnsiTheme="minorHAnsi"/>
          <w:bCs/>
          <w:sz w:val="24"/>
          <w:szCs w:val="24"/>
        </w:rPr>
        <w:t>.</w:t>
      </w:r>
      <w:r>
        <w:rPr>
          <w:rFonts w:asciiTheme="minorHAnsi" w:hAnsiTheme="minorHAnsi"/>
          <w:bCs/>
          <w:sz w:val="24"/>
          <w:szCs w:val="24"/>
        </w:rPr>
        <w:t xml:space="preserve">  </w:t>
      </w:r>
      <w:r w:rsidR="008F633A">
        <w:rPr>
          <w:rFonts w:asciiTheme="minorHAnsi" w:hAnsiTheme="minorHAnsi"/>
          <w:bCs/>
          <w:sz w:val="24"/>
          <w:szCs w:val="24"/>
        </w:rPr>
        <w:t>PCP is</w:t>
      </w:r>
      <w:r>
        <w:rPr>
          <w:rFonts w:asciiTheme="minorHAnsi" w:hAnsiTheme="minorHAnsi"/>
          <w:bCs/>
          <w:sz w:val="24"/>
          <w:szCs w:val="24"/>
        </w:rPr>
        <w:t xml:space="preserve"> only </w:t>
      </w:r>
      <w:r w:rsidR="004836FD">
        <w:rPr>
          <w:rFonts w:asciiTheme="minorHAnsi" w:hAnsiTheme="minorHAnsi"/>
          <w:bCs/>
          <w:sz w:val="24"/>
          <w:szCs w:val="24"/>
        </w:rPr>
        <w:t>mentioned</w:t>
      </w:r>
      <w:r>
        <w:rPr>
          <w:rFonts w:asciiTheme="minorHAnsi" w:hAnsiTheme="minorHAnsi"/>
          <w:bCs/>
          <w:sz w:val="24"/>
          <w:szCs w:val="24"/>
        </w:rPr>
        <w:t xml:space="preserve"> in this guide for the sake of putting PPI in its overall policy and economic context. Where reference is made to both instruments, PPI and PCP, the wording "innovation procurement" is used.</w:t>
      </w:r>
    </w:p>
    <w:p w:rsidR="005126BC" w:rsidRPr="006563AA" w:rsidRDefault="005126BC" w:rsidP="005126BC">
      <w:pPr>
        <w:spacing w:after="120" w:line="240" w:lineRule="auto"/>
        <w:jc w:val="both"/>
        <w:rPr>
          <w:rFonts w:asciiTheme="minorHAnsi" w:hAnsiTheme="minorHAnsi"/>
          <w:bCs/>
          <w:sz w:val="24"/>
          <w:szCs w:val="24"/>
        </w:rPr>
      </w:pPr>
    </w:p>
    <w:p w:rsidR="00DB6657" w:rsidRPr="00657B4D" w:rsidRDefault="00DB6657" w:rsidP="001602A6">
      <w:pPr>
        <w:spacing w:after="120" w:line="240" w:lineRule="auto"/>
        <w:rPr>
          <w:rFonts w:asciiTheme="minorHAnsi" w:hAnsiTheme="minorHAnsi"/>
          <w:color w:val="17365D"/>
          <w:spacing w:val="5"/>
          <w:kern w:val="28"/>
          <w:sz w:val="28"/>
          <w:szCs w:val="28"/>
        </w:rPr>
      </w:pPr>
      <w:r w:rsidRPr="00657B4D">
        <w:rPr>
          <w:rFonts w:asciiTheme="minorHAnsi" w:hAnsiTheme="minorHAnsi"/>
          <w:color w:val="17365D"/>
          <w:spacing w:val="5"/>
          <w:kern w:val="28"/>
          <w:sz w:val="28"/>
          <w:szCs w:val="28"/>
        </w:rPr>
        <w:t xml:space="preserve">Box </w:t>
      </w:r>
      <w:r w:rsidR="0014743F" w:rsidRPr="00657B4D">
        <w:rPr>
          <w:rFonts w:asciiTheme="minorHAnsi" w:hAnsiTheme="minorHAnsi"/>
          <w:color w:val="17365D"/>
          <w:spacing w:val="5"/>
          <w:kern w:val="28"/>
          <w:sz w:val="28"/>
          <w:szCs w:val="28"/>
        </w:rPr>
        <w:t>2</w:t>
      </w:r>
      <w:r w:rsidRPr="00657B4D">
        <w:rPr>
          <w:rFonts w:asciiTheme="minorHAnsi" w:hAnsiTheme="minorHAnsi"/>
          <w:color w:val="17365D"/>
          <w:spacing w:val="5"/>
          <w:kern w:val="28"/>
          <w:sz w:val="28"/>
          <w:szCs w:val="28"/>
        </w:rPr>
        <w:t xml:space="preserve"> — Innovation procurement: what are PCP and PPI?</w:t>
      </w:r>
    </w:p>
    <w:p w:rsidR="00DB6657" w:rsidRPr="00657B4D" w:rsidRDefault="00DB6657" w:rsidP="001602A6">
      <w:pPr>
        <w:pStyle w:val="Prrafodelista"/>
        <w:spacing w:after="120" w:line="240" w:lineRule="auto"/>
        <w:ind w:left="6840" w:firstLine="360"/>
        <w:jc w:val="center"/>
        <w:rPr>
          <w:rFonts w:asciiTheme="minorHAnsi" w:hAnsiTheme="minorHAnsi"/>
          <w:b/>
          <w:bCs/>
          <w:i/>
          <w:iCs/>
        </w:rPr>
      </w:pPr>
      <w:r w:rsidRPr="00657B4D">
        <w:rPr>
          <w:rFonts w:asciiTheme="minorHAnsi" w:hAnsiTheme="minorHAnsi"/>
          <w:b/>
          <w:bCs/>
          <w:i/>
          <w:iCs/>
        </w:rPr>
        <w:t>Facts &amp; figures</w:t>
      </w:r>
    </w:p>
    <w:p w:rsidR="00DB6657" w:rsidRPr="00657B4D" w:rsidRDefault="00AA52F6" w:rsidP="001602A6">
      <w:pPr>
        <w:shd w:val="clear" w:color="auto" w:fill="FFFFFF"/>
        <w:tabs>
          <w:tab w:val="left" w:pos="4820"/>
        </w:tabs>
        <w:spacing w:after="120" w:line="240" w:lineRule="auto"/>
        <w:jc w:val="center"/>
        <w:rPr>
          <w:rFonts w:asciiTheme="minorHAnsi" w:hAnsiTheme="minorHAnsi"/>
          <w:b/>
          <w:bCs/>
          <w:sz w:val="16"/>
          <w:szCs w:val="16"/>
        </w:rPr>
      </w:pPr>
      <w:r w:rsidRPr="0044774B">
        <w:rPr>
          <w:rFonts w:ascii="Helvetica" w:hAnsi="Helvetica" w:cs="Helvetica"/>
          <w:noProof/>
          <w:color w:val="444444"/>
          <w:sz w:val="20"/>
          <w:szCs w:val="20"/>
          <w:lang w:val="es-ES" w:eastAsia="es-ES"/>
        </w:rPr>
        <w:drawing>
          <wp:inline distT="0" distB="0" distL="0" distR="0" wp14:anchorId="16D17C11" wp14:editId="7D915863">
            <wp:extent cx="5760720" cy="2196064"/>
            <wp:effectExtent l="0" t="0" r="0" b="0"/>
            <wp:docPr id="682" name="Picture 682" descr="https://ec.europa.eu/digital-agenda/sites/digital-agenda/files/PCP%20PPI%20chart%2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digital-agenda/sites/digital-agenda/files/PCP%20PPI%20chart%20v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196064"/>
                    </a:xfrm>
                    <a:prstGeom prst="rect">
                      <a:avLst/>
                    </a:prstGeom>
                    <a:noFill/>
                    <a:ln>
                      <a:noFill/>
                    </a:ln>
                  </pic:spPr>
                </pic:pic>
              </a:graphicData>
            </a:graphic>
          </wp:inline>
        </w:drawing>
      </w:r>
    </w:p>
    <w:p w:rsidR="00DB6657" w:rsidRDefault="00DB6657" w:rsidP="0015329F">
      <w:pPr>
        <w:spacing w:after="120" w:line="240" w:lineRule="auto"/>
        <w:jc w:val="both"/>
        <w:rPr>
          <w:rFonts w:asciiTheme="minorHAnsi" w:hAnsiTheme="minorHAnsi"/>
          <w:b/>
          <w:bCs/>
          <w:sz w:val="24"/>
          <w:szCs w:val="24"/>
        </w:rPr>
      </w:pPr>
    </w:p>
    <w:p w:rsidR="004836FD" w:rsidRDefault="004836FD" w:rsidP="002365A0">
      <w:pPr>
        <w:spacing w:after="120" w:line="240" w:lineRule="auto"/>
        <w:jc w:val="both"/>
        <w:rPr>
          <w:rFonts w:asciiTheme="minorHAnsi" w:hAnsiTheme="minorHAnsi"/>
          <w:sz w:val="24"/>
          <w:szCs w:val="24"/>
          <w:lang w:eastAsia="en-GB"/>
        </w:rPr>
      </w:pPr>
    </w:p>
    <w:p w:rsidR="00DB6657" w:rsidRPr="00657B4D" w:rsidRDefault="00DB6657" w:rsidP="002365A0">
      <w:pPr>
        <w:spacing w:after="120" w:line="240" w:lineRule="auto"/>
        <w:jc w:val="both"/>
        <w:rPr>
          <w:rFonts w:asciiTheme="minorHAnsi" w:hAnsiTheme="minorHAnsi"/>
          <w:sz w:val="24"/>
          <w:szCs w:val="24"/>
        </w:rPr>
      </w:pPr>
      <w:r w:rsidRPr="00657B4D">
        <w:rPr>
          <w:rFonts w:asciiTheme="minorHAnsi" w:hAnsiTheme="minorHAnsi"/>
          <w:sz w:val="24"/>
          <w:szCs w:val="24"/>
          <w:lang w:eastAsia="en-GB"/>
        </w:rPr>
        <w:t xml:space="preserve">Public procurement of </w:t>
      </w:r>
      <w:r w:rsidR="00C942AA" w:rsidRPr="00C942AA">
        <w:rPr>
          <w:rFonts w:asciiTheme="minorHAnsi" w:hAnsiTheme="minorHAnsi"/>
          <w:sz w:val="24"/>
          <w:szCs w:val="24"/>
          <w:lang w:eastAsia="en-GB"/>
        </w:rPr>
        <w:t>innovative solutions</w:t>
      </w:r>
      <w:r w:rsidR="00C942AA" w:rsidRPr="00C942AA" w:rsidDel="00C942AA">
        <w:rPr>
          <w:rFonts w:asciiTheme="minorHAnsi" w:hAnsiTheme="minorHAnsi"/>
          <w:sz w:val="24"/>
          <w:szCs w:val="24"/>
          <w:lang w:eastAsia="en-GB"/>
        </w:rPr>
        <w:t xml:space="preserve"> </w:t>
      </w:r>
      <w:r w:rsidR="005E24F7">
        <w:rPr>
          <w:rFonts w:asciiTheme="minorHAnsi" w:hAnsiTheme="minorHAnsi"/>
          <w:sz w:val="24"/>
          <w:szCs w:val="24"/>
        </w:rPr>
        <w:t xml:space="preserve">(PPI) </w:t>
      </w:r>
      <w:r w:rsidR="004836FD" w:rsidRPr="004836FD">
        <w:rPr>
          <w:rFonts w:asciiTheme="minorHAnsi" w:hAnsiTheme="minorHAnsi"/>
          <w:sz w:val="24"/>
          <w:szCs w:val="24"/>
          <w:lang w:eastAsia="en-GB"/>
        </w:rPr>
        <w:t>plays a key role in improving the efficiency and quality of public services while addressing major societal challenges. It contributes to achieving best value for public money as well as wider economic, environmental and societal benefits in terms of generating new ideas, translating them into innovative products and services and thus promoting sustainable economic growth</w:t>
      </w:r>
      <w:r w:rsidR="004836FD">
        <w:rPr>
          <w:rFonts w:asciiTheme="minorHAnsi" w:hAnsiTheme="minorHAnsi"/>
          <w:sz w:val="24"/>
          <w:szCs w:val="24"/>
          <w:lang w:eastAsia="en-GB"/>
        </w:rPr>
        <w:t xml:space="preserve">, </w:t>
      </w:r>
      <w:r w:rsidRPr="00657B4D">
        <w:rPr>
          <w:rFonts w:asciiTheme="minorHAnsi" w:hAnsiTheme="minorHAnsi"/>
          <w:sz w:val="24"/>
          <w:szCs w:val="24"/>
          <w:lang w:eastAsia="en-GB"/>
        </w:rPr>
        <w:t xml:space="preserve">to the benefit of </w:t>
      </w:r>
      <w:r w:rsidRPr="00657B4D">
        <w:rPr>
          <w:rFonts w:asciiTheme="minorHAnsi" w:hAnsiTheme="minorHAnsi"/>
          <w:sz w:val="24"/>
          <w:szCs w:val="24"/>
        </w:rPr>
        <w:t>European enterprises and SMEs.</w:t>
      </w:r>
    </w:p>
    <w:p w:rsidR="00DB6657" w:rsidRPr="00657B4D" w:rsidRDefault="00DB6657" w:rsidP="00924D1E">
      <w:pPr>
        <w:autoSpaceDE w:val="0"/>
        <w:autoSpaceDN w:val="0"/>
        <w:adjustRightInd w:val="0"/>
        <w:spacing w:after="120" w:line="240" w:lineRule="auto"/>
        <w:jc w:val="both"/>
        <w:rPr>
          <w:rFonts w:asciiTheme="minorHAnsi" w:hAnsiTheme="minorHAnsi"/>
          <w:b/>
          <w:bCs/>
          <w:sz w:val="24"/>
          <w:szCs w:val="24"/>
        </w:rPr>
      </w:pPr>
      <w:r w:rsidRPr="00657B4D">
        <w:rPr>
          <w:rFonts w:asciiTheme="minorHAnsi" w:hAnsiTheme="minorHAnsi"/>
          <w:sz w:val="24"/>
          <w:szCs w:val="24"/>
        </w:rPr>
        <w:t xml:space="preserve">Public procurement of </w:t>
      </w:r>
      <w:r w:rsidR="00C942AA" w:rsidRPr="00C942AA">
        <w:rPr>
          <w:rFonts w:asciiTheme="minorHAnsi" w:hAnsiTheme="minorHAnsi"/>
          <w:sz w:val="24"/>
          <w:szCs w:val="24"/>
        </w:rPr>
        <w:t>innovative solutions</w:t>
      </w:r>
      <w:r w:rsidR="00C942AA" w:rsidRPr="00C942AA" w:rsidDel="00C942AA">
        <w:rPr>
          <w:rFonts w:asciiTheme="minorHAnsi" w:hAnsiTheme="minorHAnsi"/>
          <w:sz w:val="24"/>
          <w:szCs w:val="24"/>
        </w:rPr>
        <w:t xml:space="preserve"> </w:t>
      </w:r>
      <w:r w:rsidR="005E24F7">
        <w:rPr>
          <w:rFonts w:asciiTheme="minorHAnsi" w:hAnsiTheme="minorHAnsi"/>
          <w:sz w:val="24"/>
          <w:szCs w:val="24"/>
        </w:rPr>
        <w:t>(PPI)</w:t>
      </w:r>
      <w:r w:rsidRPr="00657B4D">
        <w:rPr>
          <w:rFonts w:asciiTheme="minorHAnsi" w:hAnsiTheme="minorHAnsi"/>
          <w:sz w:val="24"/>
          <w:szCs w:val="24"/>
        </w:rPr>
        <w:t xml:space="preserve"> is particularly useful in </w:t>
      </w:r>
      <w:r w:rsidRPr="00657B4D">
        <w:rPr>
          <w:rFonts w:asciiTheme="minorHAnsi" w:hAnsiTheme="minorHAnsi"/>
          <w:b/>
          <w:bCs/>
          <w:sz w:val="24"/>
          <w:szCs w:val="24"/>
        </w:rPr>
        <w:t xml:space="preserve">certain areas (e.g. mobility, health, construction, e-government, waste management, recycling), where the public sector accounts for a big part of demand and can use procurement as a means to address </w:t>
      </w:r>
      <w:r w:rsidR="006166BB">
        <w:rPr>
          <w:rFonts w:asciiTheme="minorHAnsi" w:hAnsiTheme="minorHAnsi"/>
          <w:b/>
          <w:bCs/>
          <w:sz w:val="24"/>
          <w:szCs w:val="24"/>
        </w:rPr>
        <w:t xml:space="preserve">key </w:t>
      </w:r>
      <w:r w:rsidRPr="00657B4D">
        <w:rPr>
          <w:rFonts w:asciiTheme="minorHAnsi" w:hAnsiTheme="minorHAnsi"/>
          <w:b/>
          <w:bCs/>
          <w:sz w:val="24"/>
          <w:szCs w:val="24"/>
        </w:rPr>
        <w:t>societal challenges</w:t>
      </w:r>
      <w:r w:rsidR="006166BB">
        <w:rPr>
          <w:rFonts w:asciiTheme="minorHAnsi" w:hAnsiTheme="minorHAnsi"/>
          <w:b/>
          <w:bCs/>
          <w:sz w:val="24"/>
          <w:szCs w:val="24"/>
        </w:rPr>
        <w:t xml:space="preserve"> such as sustainable transport, resource-efficiency or health and ageing</w:t>
      </w:r>
      <w:r w:rsidRPr="00657B4D">
        <w:rPr>
          <w:rFonts w:asciiTheme="minorHAnsi" w:hAnsiTheme="minorHAnsi"/>
          <w:b/>
          <w:bCs/>
          <w:sz w:val="24"/>
          <w:szCs w:val="24"/>
        </w:rPr>
        <w:t>.</w:t>
      </w:r>
    </w:p>
    <w:p w:rsidR="00DB6657" w:rsidRPr="00657B4D" w:rsidRDefault="00DB6657" w:rsidP="003651AB">
      <w:pPr>
        <w:pStyle w:val="NormalWeb"/>
        <w:spacing w:before="0" w:beforeAutospacing="0" w:after="120" w:afterAutospacing="0"/>
        <w:rPr>
          <w:rFonts w:asciiTheme="minorHAnsi" w:hAnsiTheme="minorHAnsi" w:cs="Calibri"/>
        </w:rPr>
      </w:pPr>
    </w:p>
    <w:p w:rsidR="00DB6657" w:rsidRPr="00657B4D" w:rsidRDefault="008E5EC5" w:rsidP="003651AB">
      <w:pPr>
        <w:spacing w:after="120" w:line="240" w:lineRule="auto"/>
        <w:jc w:val="both"/>
        <w:rPr>
          <w:rFonts w:asciiTheme="minorHAnsi" w:hAnsiTheme="minorHAnsi"/>
          <w:sz w:val="24"/>
          <w:szCs w:val="24"/>
        </w:rPr>
      </w:pPr>
      <w:r>
        <w:rPr>
          <w:rFonts w:asciiTheme="minorHAnsi" w:hAnsiTheme="minorHAnsi"/>
          <w:sz w:val="24"/>
          <w:szCs w:val="24"/>
        </w:rPr>
        <w:t xml:space="preserve">Public </w:t>
      </w:r>
      <w:r w:rsidRPr="00657B4D">
        <w:rPr>
          <w:rFonts w:asciiTheme="minorHAnsi" w:hAnsiTheme="minorHAnsi"/>
          <w:sz w:val="24"/>
          <w:szCs w:val="24"/>
        </w:rPr>
        <w:t>procurement</w:t>
      </w:r>
      <w:r>
        <w:rPr>
          <w:rFonts w:asciiTheme="minorHAnsi" w:hAnsiTheme="minorHAnsi"/>
          <w:sz w:val="24"/>
          <w:szCs w:val="24"/>
        </w:rPr>
        <w:t xml:space="preserve"> of</w:t>
      </w:r>
      <w:r w:rsidRPr="00657B4D">
        <w:rPr>
          <w:rFonts w:asciiTheme="minorHAnsi" w:hAnsiTheme="minorHAnsi"/>
          <w:sz w:val="24"/>
          <w:szCs w:val="24"/>
        </w:rPr>
        <w:t xml:space="preserve"> </w:t>
      </w:r>
      <w:r w:rsidR="00C942AA" w:rsidRPr="00C942AA">
        <w:t xml:space="preserve"> </w:t>
      </w:r>
      <w:r w:rsidR="00C942AA" w:rsidRPr="00C942AA">
        <w:rPr>
          <w:rFonts w:asciiTheme="minorHAnsi" w:hAnsiTheme="minorHAnsi"/>
          <w:sz w:val="24"/>
          <w:szCs w:val="24"/>
        </w:rPr>
        <w:t>innovative solutions</w:t>
      </w:r>
      <w:r w:rsidR="00C942AA" w:rsidRPr="00C942AA" w:rsidDel="00C942AA">
        <w:rPr>
          <w:rFonts w:asciiTheme="minorHAnsi" w:hAnsiTheme="minorHAnsi"/>
          <w:sz w:val="24"/>
          <w:szCs w:val="24"/>
        </w:rPr>
        <w:t xml:space="preserve"> </w:t>
      </w:r>
      <w:r w:rsidR="00506B91">
        <w:rPr>
          <w:rFonts w:asciiTheme="minorHAnsi" w:hAnsiTheme="minorHAnsi"/>
          <w:sz w:val="24"/>
          <w:szCs w:val="24"/>
        </w:rPr>
        <w:t xml:space="preserve">(PPI) </w:t>
      </w:r>
      <w:r w:rsidR="00DB6657" w:rsidRPr="00657B4D">
        <w:rPr>
          <w:rFonts w:asciiTheme="minorHAnsi" w:hAnsiTheme="minorHAnsi"/>
          <w:sz w:val="24"/>
          <w:szCs w:val="24"/>
        </w:rPr>
        <w:t xml:space="preserve">provides an early ‘reality check’ of concrete specific public purchasing needs against feasible solutions. </w:t>
      </w:r>
      <w:r w:rsidR="00DB6657" w:rsidRPr="00657B4D">
        <w:rPr>
          <w:rFonts w:asciiTheme="minorHAnsi" w:hAnsiTheme="minorHAnsi"/>
          <w:b/>
          <w:bCs/>
          <w:sz w:val="24"/>
          <w:szCs w:val="24"/>
        </w:rPr>
        <w:t>Suppliers can better anticipate demand for new solutions and shorten time-to-market</w:t>
      </w:r>
      <w:r w:rsidR="00DB6657" w:rsidRPr="00657B4D">
        <w:rPr>
          <w:rFonts w:asciiTheme="minorHAnsi" w:hAnsiTheme="minorHAnsi"/>
          <w:sz w:val="24"/>
          <w:szCs w:val="24"/>
        </w:rPr>
        <w:t xml:space="preserve">. Procurers can compare competing solutions and get a better price for an innovative solution that is more fit for purpose. </w:t>
      </w:r>
      <w:r w:rsidR="00DB6657" w:rsidRPr="00657B4D">
        <w:rPr>
          <w:rFonts w:asciiTheme="minorHAnsi" w:hAnsiTheme="minorHAnsi"/>
          <w:b/>
          <w:bCs/>
          <w:sz w:val="24"/>
          <w:szCs w:val="24"/>
        </w:rPr>
        <w:t>Public authorities may be able to</w:t>
      </w:r>
      <w:r w:rsidR="00DB6657" w:rsidRPr="00657B4D">
        <w:rPr>
          <w:rFonts w:asciiTheme="minorHAnsi" w:hAnsiTheme="minorHAnsi"/>
          <w:sz w:val="24"/>
          <w:szCs w:val="24"/>
        </w:rPr>
        <w:t xml:space="preserve"> </w:t>
      </w:r>
      <w:r w:rsidR="00DB6657" w:rsidRPr="00657B4D">
        <w:rPr>
          <w:rFonts w:asciiTheme="minorHAnsi" w:hAnsiTheme="minorHAnsi"/>
          <w:b/>
          <w:bCs/>
          <w:sz w:val="24"/>
          <w:szCs w:val="24"/>
        </w:rPr>
        <w:t>steer the supply of innovative solutions from the demand side</w:t>
      </w:r>
      <w:r w:rsidR="00DB6657" w:rsidRPr="00657B4D">
        <w:rPr>
          <w:rFonts w:asciiTheme="minorHAnsi" w:hAnsiTheme="minorHAnsi"/>
          <w:sz w:val="24"/>
          <w:szCs w:val="24"/>
        </w:rPr>
        <w:t xml:space="preserve"> and leverage additional investment in R&amp;D and innovation.</w:t>
      </w:r>
    </w:p>
    <w:p w:rsidR="00322EDF" w:rsidRPr="00657B4D" w:rsidRDefault="00322EDF" w:rsidP="003651AB">
      <w:pPr>
        <w:spacing w:after="120" w:line="240" w:lineRule="auto"/>
        <w:jc w:val="both"/>
        <w:rPr>
          <w:rFonts w:asciiTheme="minorHAnsi" w:hAnsiTheme="minorHAnsi"/>
          <w:sz w:val="24"/>
          <w:szCs w:val="24"/>
        </w:rPr>
      </w:pPr>
    </w:p>
    <w:p w:rsidR="00DB6657" w:rsidRPr="00657B4D" w:rsidRDefault="00DB6657" w:rsidP="003651AB">
      <w:pPr>
        <w:autoSpaceDE w:val="0"/>
        <w:autoSpaceDN w:val="0"/>
        <w:adjustRightInd w:val="0"/>
        <w:spacing w:after="120" w:line="240" w:lineRule="auto"/>
        <w:jc w:val="both"/>
        <w:rPr>
          <w:rFonts w:asciiTheme="minorHAnsi" w:hAnsiTheme="minorHAnsi"/>
          <w:sz w:val="24"/>
          <w:szCs w:val="24"/>
          <w:lang w:eastAsia="en-GB"/>
        </w:rPr>
      </w:pPr>
      <w:r w:rsidRPr="00657B4D">
        <w:rPr>
          <w:rFonts w:asciiTheme="minorHAnsi" w:hAnsiTheme="minorHAnsi"/>
          <w:sz w:val="24"/>
          <w:szCs w:val="24"/>
          <w:lang w:eastAsia="en-GB"/>
        </w:rPr>
        <w:t>By driving innovation from the demand side and steering the development and first application of innovative solutions corresponding to public-market needs</w:t>
      </w:r>
      <w:r w:rsidR="008E5EC5">
        <w:rPr>
          <w:rFonts w:asciiTheme="minorHAnsi" w:hAnsiTheme="minorHAnsi"/>
          <w:sz w:val="24"/>
          <w:szCs w:val="24"/>
          <w:lang w:eastAsia="en-GB"/>
        </w:rPr>
        <w:t xml:space="preserve"> public</w:t>
      </w:r>
      <w:r w:rsidR="008E5EC5" w:rsidRPr="008E5EC5">
        <w:rPr>
          <w:rFonts w:asciiTheme="minorHAnsi" w:hAnsiTheme="minorHAnsi"/>
          <w:sz w:val="24"/>
          <w:szCs w:val="24"/>
          <w:lang w:eastAsia="en-GB"/>
        </w:rPr>
        <w:t xml:space="preserve"> </w:t>
      </w:r>
      <w:r w:rsidR="008E5EC5" w:rsidRPr="00657B4D">
        <w:rPr>
          <w:rFonts w:asciiTheme="minorHAnsi" w:hAnsiTheme="minorHAnsi"/>
          <w:sz w:val="24"/>
          <w:szCs w:val="24"/>
          <w:lang w:eastAsia="en-GB"/>
        </w:rPr>
        <w:t>procurement</w:t>
      </w:r>
      <w:r w:rsidR="008E5EC5">
        <w:rPr>
          <w:rFonts w:asciiTheme="minorHAnsi" w:hAnsiTheme="minorHAnsi"/>
          <w:sz w:val="24"/>
          <w:szCs w:val="24"/>
          <w:lang w:eastAsia="en-GB"/>
        </w:rPr>
        <w:t xml:space="preserve"> of </w:t>
      </w:r>
      <w:r w:rsidR="00C942AA" w:rsidRPr="00C942AA">
        <w:rPr>
          <w:rFonts w:asciiTheme="minorHAnsi" w:hAnsiTheme="minorHAnsi"/>
          <w:sz w:val="24"/>
          <w:szCs w:val="24"/>
          <w:lang w:eastAsia="en-GB"/>
        </w:rPr>
        <w:t>innovative solutions</w:t>
      </w:r>
      <w:r w:rsidR="00C942AA" w:rsidRPr="00C942AA" w:rsidDel="00C942AA">
        <w:rPr>
          <w:rFonts w:asciiTheme="minorHAnsi" w:hAnsiTheme="minorHAnsi"/>
          <w:sz w:val="24"/>
          <w:szCs w:val="24"/>
          <w:lang w:eastAsia="en-GB"/>
        </w:rPr>
        <w:t xml:space="preserve"> </w:t>
      </w:r>
      <w:r w:rsidR="005E24F7">
        <w:rPr>
          <w:rFonts w:asciiTheme="minorHAnsi" w:hAnsiTheme="minorHAnsi"/>
          <w:sz w:val="24"/>
          <w:szCs w:val="24"/>
          <w:lang w:eastAsia="en-GB"/>
        </w:rPr>
        <w:t xml:space="preserve">(PPI) </w:t>
      </w:r>
      <w:r w:rsidR="008E5EC5">
        <w:rPr>
          <w:rFonts w:asciiTheme="minorHAnsi" w:hAnsiTheme="minorHAnsi"/>
          <w:sz w:val="24"/>
          <w:szCs w:val="24"/>
          <w:lang w:eastAsia="en-GB"/>
        </w:rPr>
        <w:t xml:space="preserve">can </w:t>
      </w:r>
      <w:r w:rsidRPr="00657B4D">
        <w:rPr>
          <w:rFonts w:asciiTheme="minorHAnsi" w:hAnsiTheme="minorHAnsi"/>
          <w:sz w:val="24"/>
          <w:szCs w:val="24"/>
          <w:lang w:eastAsia="en-GB"/>
        </w:rPr>
        <w:t xml:space="preserve">enable procurers to </w:t>
      </w:r>
      <w:r w:rsidRPr="00657B4D">
        <w:rPr>
          <w:rFonts w:asciiTheme="minorHAnsi" w:hAnsiTheme="minorHAnsi"/>
          <w:b/>
          <w:bCs/>
          <w:sz w:val="24"/>
          <w:szCs w:val="24"/>
          <w:lang w:eastAsia="en-GB"/>
        </w:rPr>
        <w:t xml:space="preserve">avoid the costs of unnecessary features, prevent supplier ‘lock-ins’ </w:t>
      </w:r>
      <w:r w:rsidRPr="00657B4D">
        <w:rPr>
          <w:rFonts w:asciiTheme="minorHAnsi" w:hAnsiTheme="minorHAnsi"/>
          <w:sz w:val="24"/>
          <w:szCs w:val="24"/>
          <w:lang w:eastAsia="en-GB"/>
        </w:rPr>
        <w:t xml:space="preserve">and </w:t>
      </w:r>
      <w:r w:rsidRPr="00657B4D">
        <w:rPr>
          <w:rFonts w:asciiTheme="minorHAnsi" w:hAnsiTheme="minorHAnsi"/>
          <w:b/>
          <w:bCs/>
          <w:sz w:val="24"/>
          <w:szCs w:val="24"/>
          <w:lang w:eastAsia="en-GB"/>
        </w:rPr>
        <w:t>take account of longer-term public sector requirements</w:t>
      </w:r>
      <w:r w:rsidRPr="00657B4D">
        <w:rPr>
          <w:rFonts w:asciiTheme="minorHAnsi" w:hAnsiTheme="minorHAnsi"/>
          <w:sz w:val="24"/>
          <w:szCs w:val="24"/>
          <w:lang w:eastAsia="en-GB"/>
        </w:rPr>
        <w:t>.</w:t>
      </w:r>
    </w:p>
    <w:p w:rsidR="0095259A" w:rsidRPr="00657B4D" w:rsidRDefault="00DB6657" w:rsidP="0095259A">
      <w:pPr>
        <w:spacing w:after="120" w:line="240" w:lineRule="auto"/>
        <w:jc w:val="both"/>
        <w:rPr>
          <w:rFonts w:asciiTheme="minorHAnsi" w:hAnsiTheme="minorHAnsi"/>
          <w:sz w:val="24"/>
          <w:szCs w:val="24"/>
        </w:rPr>
      </w:pPr>
      <w:r w:rsidRPr="00657B4D">
        <w:rPr>
          <w:rFonts w:asciiTheme="minorHAnsi" w:hAnsiTheme="minorHAnsi"/>
          <w:sz w:val="24"/>
          <w:szCs w:val="24"/>
          <w:lang w:eastAsia="en-GB"/>
        </w:rPr>
        <w:t xml:space="preserve">When procurers represent a critical mass, they can </w:t>
      </w:r>
      <w:r w:rsidRPr="00657B4D">
        <w:rPr>
          <w:rFonts w:asciiTheme="minorHAnsi" w:hAnsiTheme="minorHAnsi"/>
          <w:b/>
          <w:bCs/>
          <w:sz w:val="24"/>
          <w:szCs w:val="24"/>
          <w:lang w:eastAsia="en-GB"/>
        </w:rPr>
        <w:t>create new lead markets</w:t>
      </w:r>
      <w:r w:rsidRPr="00657B4D">
        <w:rPr>
          <w:rFonts w:asciiTheme="minorHAnsi" w:hAnsiTheme="minorHAnsi"/>
          <w:sz w:val="24"/>
          <w:szCs w:val="24"/>
          <w:lang w:eastAsia="en-GB"/>
        </w:rPr>
        <w:t xml:space="preserve"> by acting from the demand side so that entire sectors switch from proprietary to open standardised solutions and provide more flexible solution designs. In certain sectors, the public-sector ‘demand pull’ is the most important factor in developing new markets for innovative solutions.</w:t>
      </w:r>
      <w:r w:rsidR="0095259A" w:rsidRPr="00657B4D">
        <w:rPr>
          <w:rFonts w:asciiTheme="minorHAnsi" w:hAnsiTheme="minorHAnsi"/>
          <w:sz w:val="24"/>
          <w:szCs w:val="24"/>
        </w:rPr>
        <w:t xml:space="preserve"> </w:t>
      </w:r>
    </w:p>
    <w:p w:rsidR="00322EDF" w:rsidRPr="00657B4D" w:rsidRDefault="00322EDF" w:rsidP="0095259A">
      <w:pPr>
        <w:spacing w:after="120" w:line="240" w:lineRule="auto"/>
        <w:jc w:val="both"/>
        <w:rPr>
          <w:rFonts w:asciiTheme="minorHAnsi" w:hAnsiTheme="minorHAnsi"/>
          <w:sz w:val="24"/>
          <w:szCs w:val="24"/>
        </w:rPr>
      </w:pPr>
    </w:p>
    <w:p w:rsidR="0095259A" w:rsidRPr="00657B4D" w:rsidRDefault="0095259A" w:rsidP="0095259A">
      <w:pPr>
        <w:spacing w:after="120" w:line="240" w:lineRule="auto"/>
        <w:jc w:val="both"/>
        <w:rPr>
          <w:rFonts w:asciiTheme="minorHAnsi" w:hAnsiTheme="minorHAnsi"/>
          <w:sz w:val="24"/>
          <w:szCs w:val="24"/>
        </w:rPr>
      </w:pPr>
      <w:r w:rsidRPr="00657B4D">
        <w:rPr>
          <w:rFonts w:asciiTheme="minorHAnsi" w:hAnsiTheme="minorHAnsi"/>
          <w:sz w:val="24"/>
          <w:szCs w:val="24"/>
        </w:rPr>
        <w:t xml:space="preserve">In spite of the potential benefits of public procurement of </w:t>
      </w:r>
      <w:r w:rsidR="00C942AA" w:rsidRPr="00C942AA">
        <w:rPr>
          <w:rFonts w:asciiTheme="minorHAnsi" w:hAnsiTheme="minorHAnsi"/>
          <w:sz w:val="24"/>
          <w:szCs w:val="24"/>
        </w:rPr>
        <w:t>innovative solutions</w:t>
      </w:r>
      <w:r w:rsidR="00C942AA" w:rsidRPr="00C942AA" w:rsidDel="00C942AA">
        <w:rPr>
          <w:rFonts w:asciiTheme="minorHAnsi" w:hAnsiTheme="minorHAnsi"/>
          <w:sz w:val="24"/>
          <w:szCs w:val="24"/>
        </w:rPr>
        <w:t xml:space="preserve"> </w:t>
      </w:r>
      <w:r w:rsidR="005E24F7">
        <w:rPr>
          <w:rFonts w:asciiTheme="minorHAnsi" w:hAnsiTheme="minorHAnsi"/>
          <w:sz w:val="24"/>
          <w:szCs w:val="24"/>
        </w:rPr>
        <w:t xml:space="preserve">(PPI) </w:t>
      </w:r>
      <w:r w:rsidRPr="00657B4D">
        <w:rPr>
          <w:rFonts w:asciiTheme="minorHAnsi" w:hAnsiTheme="minorHAnsi"/>
          <w:sz w:val="24"/>
          <w:szCs w:val="24"/>
        </w:rPr>
        <w:t xml:space="preserve">for both the efficiency of public services and new solutions to societal needs, </w:t>
      </w:r>
      <w:r w:rsidRPr="00657B4D">
        <w:rPr>
          <w:rFonts w:asciiTheme="minorHAnsi" w:hAnsiTheme="minorHAnsi"/>
          <w:b/>
          <w:bCs/>
          <w:sz w:val="24"/>
          <w:szCs w:val="24"/>
        </w:rPr>
        <w:t xml:space="preserve">public authorities generally tend to adopt a risk-averse approach to purchasing innovation. Public procurers </w:t>
      </w:r>
      <w:r w:rsidRPr="00657B4D">
        <w:rPr>
          <w:rFonts w:asciiTheme="minorHAnsi" w:hAnsiTheme="minorHAnsi"/>
          <w:sz w:val="24"/>
          <w:szCs w:val="24"/>
        </w:rPr>
        <w:t>still write terms of reference and prefer to go for the lowest bids or lowest price as the main criterion when assessing the offers received. Certain barriers need to be overcome for using public procurement more strategically.</w:t>
      </w:r>
    </w:p>
    <w:p w:rsidR="00DB6657" w:rsidRDefault="00DB6657" w:rsidP="00175887">
      <w:pPr>
        <w:autoSpaceDE w:val="0"/>
        <w:autoSpaceDN w:val="0"/>
        <w:adjustRightInd w:val="0"/>
        <w:spacing w:after="120" w:line="240" w:lineRule="auto"/>
        <w:jc w:val="both"/>
        <w:rPr>
          <w:rFonts w:asciiTheme="minorHAnsi" w:hAnsiTheme="minorHAnsi"/>
          <w:sz w:val="24"/>
          <w:szCs w:val="24"/>
          <w:lang w:eastAsia="en-GB"/>
        </w:rPr>
      </w:pPr>
    </w:p>
    <w:p w:rsidR="00C55020" w:rsidRDefault="00C55020" w:rsidP="00175887">
      <w:pPr>
        <w:autoSpaceDE w:val="0"/>
        <w:autoSpaceDN w:val="0"/>
        <w:adjustRightInd w:val="0"/>
        <w:spacing w:after="120" w:line="240" w:lineRule="auto"/>
        <w:jc w:val="both"/>
        <w:rPr>
          <w:rFonts w:asciiTheme="minorHAnsi" w:hAnsiTheme="minorHAnsi"/>
          <w:sz w:val="24"/>
          <w:szCs w:val="24"/>
          <w:lang w:eastAsia="en-GB"/>
        </w:rPr>
      </w:pPr>
    </w:p>
    <w:p w:rsidR="00C55020" w:rsidRDefault="00C55020" w:rsidP="00175887">
      <w:pPr>
        <w:autoSpaceDE w:val="0"/>
        <w:autoSpaceDN w:val="0"/>
        <w:adjustRightInd w:val="0"/>
        <w:spacing w:after="120" w:line="240" w:lineRule="auto"/>
        <w:jc w:val="both"/>
        <w:rPr>
          <w:rFonts w:asciiTheme="minorHAnsi" w:hAnsiTheme="minorHAnsi"/>
          <w:sz w:val="24"/>
          <w:szCs w:val="24"/>
          <w:lang w:eastAsia="en-GB"/>
        </w:rPr>
      </w:pPr>
    </w:p>
    <w:p w:rsidR="00C55020" w:rsidRDefault="00C55020" w:rsidP="00175887">
      <w:pPr>
        <w:autoSpaceDE w:val="0"/>
        <w:autoSpaceDN w:val="0"/>
        <w:adjustRightInd w:val="0"/>
        <w:spacing w:after="120" w:line="240" w:lineRule="auto"/>
        <w:jc w:val="both"/>
        <w:rPr>
          <w:rFonts w:asciiTheme="minorHAnsi" w:hAnsiTheme="minorHAnsi"/>
          <w:sz w:val="24"/>
          <w:szCs w:val="24"/>
          <w:lang w:eastAsia="en-GB"/>
        </w:rPr>
      </w:pPr>
    </w:p>
    <w:p w:rsidR="00C55020" w:rsidRDefault="00C55020" w:rsidP="00175887">
      <w:pPr>
        <w:autoSpaceDE w:val="0"/>
        <w:autoSpaceDN w:val="0"/>
        <w:adjustRightInd w:val="0"/>
        <w:spacing w:after="120" w:line="240" w:lineRule="auto"/>
        <w:jc w:val="both"/>
        <w:rPr>
          <w:rFonts w:asciiTheme="minorHAnsi" w:hAnsiTheme="minorHAnsi"/>
          <w:sz w:val="24"/>
          <w:szCs w:val="24"/>
          <w:lang w:eastAsia="en-GB"/>
        </w:rPr>
      </w:pPr>
    </w:p>
    <w:p w:rsidR="00C55020" w:rsidRDefault="00C55020" w:rsidP="00175887">
      <w:pPr>
        <w:autoSpaceDE w:val="0"/>
        <w:autoSpaceDN w:val="0"/>
        <w:adjustRightInd w:val="0"/>
        <w:spacing w:after="120" w:line="240" w:lineRule="auto"/>
        <w:jc w:val="both"/>
        <w:rPr>
          <w:rFonts w:asciiTheme="minorHAnsi" w:hAnsiTheme="minorHAnsi"/>
          <w:sz w:val="24"/>
          <w:szCs w:val="24"/>
          <w:lang w:eastAsia="en-GB"/>
        </w:rPr>
      </w:pPr>
    </w:p>
    <w:p w:rsidR="00C55020" w:rsidRDefault="00C55020" w:rsidP="00175887">
      <w:pPr>
        <w:autoSpaceDE w:val="0"/>
        <w:autoSpaceDN w:val="0"/>
        <w:adjustRightInd w:val="0"/>
        <w:spacing w:after="120" w:line="240" w:lineRule="auto"/>
        <w:jc w:val="both"/>
        <w:rPr>
          <w:rFonts w:asciiTheme="minorHAnsi" w:hAnsiTheme="minorHAnsi"/>
          <w:sz w:val="24"/>
          <w:szCs w:val="24"/>
          <w:lang w:eastAsia="en-GB"/>
        </w:rPr>
      </w:pPr>
    </w:p>
    <w:p w:rsidR="00C55020" w:rsidRDefault="00C55020" w:rsidP="00175887">
      <w:pPr>
        <w:autoSpaceDE w:val="0"/>
        <w:autoSpaceDN w:val="0"/>
        <w:adjustRightInd w:val="0"/>
        <w:spacing w:after="120" w:line="240" w:lineRule="auto"/>
        <w:jc w:val="both"/>
        <w:rPr>
          <w:rFonts w:asciiTheme="minorHAnsi" w:hAnsiTheme="minorHAnsi"/>
          <w:sz w:val="24"/>
          <w:szCs w:val="24"/>
          <w:lang w:eastAsia="en-GB"/>
        </w:rPr>
      </w:pPr>
    </w:p>
    <w:p w:rsidR="00C55020" w:rsidRDefault="00C55020" w:rsidP="00175887">
      <w:pPr>
        <w:autoSpaceDE w:val="0"/>
        <w:autoSpaceDN w:val="0"/>
        <w:adjustRightInd w:val="0"/>
        <w:spacing w:after="120" w:line="240" w:lineRule="auto"/>
        <w:jc w:val="both"/>
        <w:rPr>
          <w:rFonts w:asciiTheme="minorHAnsi" w:hAnsiTheme="minorHAnsi"/>
          <w:sz w:val="24"/>
          <w:szCs w:val="24"/>
          <w:lang w:eastAsia="en-GB"/>
        </w:rPr>
      </w:pPr>
    </w:p>
    <w:p w:rsidR="00C55020" w:rsidRPr="00657B4D" w:rsidRDefault="00C55020" w:rsidP="00175887">
      <w:pPr>
        <w:autoSpaceDE w:val="0"/>
        <w:autoSpaceDN w:val="0"/>
        <w:adjustRightInd w:val="0"/>
        <w:spacing w:after="120" w:line="240" w:lineRule="auto"/>
        <w:jc w:val="both"/>
        <w:rPr>
          <w:rFonts w:asciiTheme="minorHAnsi" w:hAnsiTheme="minorHAnsi"/>
          <w:sz w:val="24"/>
          <w:szCs w:val="24"/>
          <w:lang w:eastAsia="en-GB"/>
        </w:rPr>
      </w:pPr>
    </w:p>
    <w:p w:rsidR="00DB6657" w:rsidRPr="00657B4D" w:rsidRDefault="00DB6657" w:rsidP="00175887">
      <w:pPr>
        <w:autoSpaceDE w:val="0"/>
        <w:autoSpaceDN w:val="0"/>
        <w:adjustRightInd w:val="0"/>
        <w:spacing w:after="120" w:line="240" w:lineRule="auto"/>
        <w:jc w:val="both"/>
        <w:rPr>
          <w:rFonts w:asciiTheme="minorHAnsi" w:hAnsiTheme="minorHAnsi"/>
          <w:color w:val="17365D"/>
          <w:spacing w:val="5"/>
          <w:kern w:val="28"/>
          <w:sz w:val="28"/>
          <w:szCs w:val="28"/>
        </w:rPr>
      </w:pPr>
      <w:r w:rsidRPr="00657B4D">
        <w:rPr>
          <w:rFonts w:asciiTheme="minorHAnsi" w:hAnsiTheme="minorHAnsi"/>
          <w:color w:val="17365D"/>
          <w:spacing w:val="5"/>
          <w:kern w:val="28"/>
          <w:sz w:val="28"/>
          <w:szCs w:val="28"/>
        </w:rPr>
        <w:t xml:space="preserve">Box </w:t>
      </w:r>
      <w:r w:rsidR="000070D7">
        <w:rPr>
          <w:rFonts w:asciiTheme="minorHAnsi" w:hAnsiTheme="minorHAnsi"/>
          <w:color w:val="17365D"/>
          <w:spacing w:val="5"/>
          <w:kern w:val="28"/>
          <w:sz w:val="28"/>
          <w:szCs w:val="28"/>
        </w:rPr>
        <w:t>3</w:t>
      </w:r>
      <w:r w:rsidRPr="00657B4D">
        <w:rPr>
          <w:rFonts w:asciiTheme="minorHAnsi" w:hAnsiTheme="minorHAnsi"/>
          <w:color w:val="17365D"/>
          <w:spacing w:val="5"/>
          <w:kern w:val="28"/>
          <w:sz w:val="28"/>
          <w:szCs w:val="28"/>
        </w:rPr>
        <w:t xml:space="preserve"> –</w:t>
      </w:r>
      <w:r w:rsidRPr="00657B4D">
        <w:rPr>
          <w:rFonts w:asciiTheme="minorHAnsi" w:hAnsiTheme="minorHAnsi"/>
          <w:sz w:val="24"/>
          <w:szCs w:val="24"/>
        </w:rPr>
        <w:t xml:space="preserve"> </w:t>
      </w:r>
      <w:r w:rsidRPr="00657B4D">
        <w:rPr>
          <w:rFonts w:asciiTheme="minorHAnsi" w:hAnsiTheme="minorHAnsi"/>
          <w:color w:val="17365D"/>
          <w:spacing w:val="5"/>
          <w:kern w:val="28"/>
          <w:sz w:val="28"/>
          <w:szCs w:val="28"/>
        </w:rPr>
        <w:t>What holds back the vast majority of public procurers from purchasing</w:t>
      </w:r>
      <w:r w:rsidRPr="00657B4D">
        <w:rPr>
          <w:rFonts w:asciiTheme="minorHAnsi" w:hAnsiTheme="minorHAnsi"/>
          <w:sz w:val="24"/>
          <w:szCs w:val="24"/>
        </w:rPr>
        <w:t xml:space="preserve"> </w:t>
      </w:r>
      <w:r w:rsidRPr="00657B4D">
        <w:rPr>
          <w:rFonts w:asciiTheme="minorHAnsi" w:hAnsiTheme="minorHAnsi"/>
          <w:color w:val="17365D"/>
          <w:spacing w:val="5"/>
          <w:kern w:val="28"/>
          <w:sz w:val="28"/>
          <w:szCs w:val="28"/>
        </w:rPr>
        <w:t>innovative solutions?</w:t>
      </w:r>
    </w:p>
    <w:p w:rsidR="00322EDF" w:rsidRPr="00657B4D" w:rsidRDefault="00322EDF" w:rsidP="00322EDF">
      <w:pPr>
        <w:spacing w:after="120" w:line="240" w:lineRule="auto"/>
        <w:jc w:val="right"/>
        <w:rPr>
          <w:rFonts w:asciiTheme="minorHAnsi" w:hAnsiTheme="minorHAnsi"/>
          <w:b/>
          <w:bCs/>
          <w:i/>
          <w:iCs/>
        </w:rPr>
      </w:pPr>
      <w:r w:rsidRPr="00657B4D">
        <w:rPr>
          <w:rFonts w:asciiTheme="minorHAnsi" w:hAnsiTheme="minorHAnsi"/>
          <w:b/>
          <w:bCs/>
          <w:i/>
          <w:iCs/>
        </w:rPr>
        <w:t>Facts &amp; figures</w:t>
      </w:r>
    </w:p>
    <w:p w:rsidR="00322EDF" w:rsidRPr="00657B4D" w:rsidRDefault="00322EDF" w:rsidP="00175887">
      <w:pPr>
        <w:autoSpaceDE w:val="0"/>
        <w:autoSpaceDN w:val="0"/>
        <w:adjustRightInd w:val="0"/>
        <w:spacing w:after="120" w:line="240" w:lineRule="auto"/>
        <w:jc w:val="both"/>
        <w:rPr>
          <w:rFonts w:asciiTheme="minorHAnsi" w:hAnsiTheme="minorHAnsi"/>
          <w:color w:val="17365D"/>
          <w:spacing w:val="5"/>
          <w:kern w:val="28"/>
          <w:sz w:val="28"/>
          <w:szCs w:val="28"/>
        </w:rPr>
      </w:pPr>
      <w:r w:rsidRPr="00657B4D">
        <w:rPr>
          <w:rFonts w:asciiTheme="minorHAnsi" w:hAnsiTheme="minorHAnsi"/>
          <w:noProof/>
          <w:lang w:val="es-ES" w:eastAsia="es-ES"/>
        </w:rPr>
        <mc:AlternateContent>
          <mc:Choice Requires="wps">
            <w:drawing>
              <wp:anchor distT="0" distB="0" distL="114300" distR="114300" simplePos="0" relativeHeight="251663360" behindDoc="0" locked="0" layoutInCell="1" allowOverlap="1" wp14:anchorId="4BF8C15B" wp14:editId="211E8F69">
                <wp:simplePos x="0" y="0"/>
                <wp:positionH relativeFrom="column">
                  <wp:posOffset>302260</wp:posOffset>
                </wp:positionH>
                <wp:positionV relativeFrom="paragraph">
                  <wp:posOffset>158115</wp:posOffset>
                </wp:positionV>
                <wp:extent cx="5339715" cy="4278630"/>
                <wp:effectExtent l="0" t="0" r="13335" b="2667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4278630"/>
                        </a:xfrm>
                        <a:prstGeom prst="rect">
                          <a:avLst/>
                        </a:prstGeom>
                        <a:solidFill>
                          <a:srgbClr val="FCD5B5"/>
                        </a:solidFill>
                        <a:ln w="9525">
                          <a:solidFill>
                            <a:srgbClr val="000000"/>
                          </a:solidFill>
                          <a:miter lim="800000"/>
                          <a:headEnd/>
                          <a:tailEnd/>
                        </a:ln>
                      </wps:spPr>
                      <wps:txbx>
                        <w:txbxContent>
                          <w:p w:rsidR="00FF504B" w:rsidRPr="003651AB" w:rsidRDefault="00FF504B" w:rsidP="003651AB">
                            <w:pPr>
                              <w:autoSpaceDE w:val="0"/>
                              <w:autoSpaceDN w:val="0"/>
                              <w:adjustRightInd w:val="0"/>
                              <w:spacing w:after="0" w:line="240" w:lineRule="auto"/>
                              <w:jc w:val="center"/>
                              <w:rPr>
                                <w:b/>
                                <w:bCs/>
                              </w:rPr>
                            </w:pPr>
                            <w:r w:rsidRPr="003651AB">
                              <w:rPr>
                                <w:b/>
                                <w:bCs/>
                              </w:rPr>
                              <w:t>What holds back the vast majority of public procurers from purchasing innovative solutions?</w:t>
                            </w:r>
                          </w:p>
                          <w:p w:rsidR="00FF504B" w:rsidRPr="003651AB" w:rsidRDefault="00FF504B" w:rsidP="0095259A">
                            <w:pPr>
                              <w:pStyle w:val="Prrafodelista"/>
                              <w:numPr>
                                <w:ilvl w:val="0"/>
                                <w:numId w:val="4"/>
                              </w:numPr>
                              <w:autoSpaceDE w:val="0"/>
                              <w:autoSpaceDN w:val="0"/>
                              <w:adjustRightInd w:val="0"/>
                              <w:spacing w:after="0" w:line="240" w:lineRule="auto"/>
                              <w:ind w:left="426" w:hanging="426"/>
                              <w:jc w:val="both"/>
                            </w:pPr>
                            <w:r>
                              <w:rPr>
                                <w:b/>
                                <w:bCs/>
                              </w:rPr>
                              <w:t>L</w:t>
                            </w:r>
                            <w:r w:rsidRPr="003651AB">
                              <w:rPr>
                                <w:b/>
                                <w:bCs/>
                              </w:rPr>
                              <w:t xml:space="preserve">ack of knowledge and expertise </w:t>
                            </w:r>
                            <w:r w:rsidRPr="003651AB">
                              <w:t>on</w:t>
                            </w:r>
                            <w:r>
                              <w:t>:</w:t>
                            </w:r>
                            <w:r w:rsidRPr="003651AB">
                              <w:t xml:space="preserve"> the use of practices that favour innovation, risk management in procurement and market and technological developments;</w:t>
                            </w:r>
                          </w:p>
                          <w:p w:rsidR="00FF504B" w:rsidRPr="003651AB" w:rsidRDefault="00FF504B" w:rsidP="003651AB">
                            <w:pPr>
                              <w:autoSpaceDE w:val="0"/>
                              <w:autoSpaceDN w:val="0"/>
                              <w:adjustRightInd w:val="0"/>
                              <w:spacing w:after="0" w:line="240" w:lineRule="auto"/>
                              <w:jc w:val="both"/>
                              <w:rPr>
                                <w:sz w:val="16"/>
                                <w:szCs w:val="16"/>
                              </w:rPr>
                            </w:pPr>
                          </w:p>
                          <w:p w:rsidR="00FF504B" w:rsidRPr="003651AB" w:rsidRDefault="00FF504B" w:rsidP="0095259A">
                            <w:pPr>
                              <w:pStyle w:val="Prrafodelista"/>
                              <w:numPr>
                                <w:ilvl w:val="0"/>
                                <w:numId w:val="4"/>
                              </w:numPr>
                              <w:autoSpaceDE w:val="0"/>
                              <w:autoSpaceDN w:val="0"/>
                              <w:adjustRightInd w:val="0"/>
                              <w:spacing w:after="0" w:line="240" w:lineRule="auto"/>
                              <w:ind w:left="426" w:hanging="426"/>
                              <w:jc w:val="both"/>
                            </w:pPr>
                            <w:r w:rsidRPr="003651AB">
                              <w:rPr>
                                <w:b/>
                                <w:bCs/>
                              </w:rPr>
                              <w:t>Wrong priorities</w:t>
                            </w:r>
                            <w:r w:rsidRPr="003651AB">
                              <w:t>, which focus on short-term costs and provide no incentives for taking the additional risks (and initial costs) of purchasing innovative solutions, even if they offer cost savings and efficiency gains in the long and medium term;</w:t>
                            </w:r>
                          </w:p>
                          <w:p w:rsidR="00FF504B" w:rsidRPr="003651AB" w:rsidRDefault="00FF504B" w:rsidP="003651AB">
                            <w:pPr>
                              <w:autoSpaceDE w:val="0"/>
                              <w:autoSpaceDN w:val="0"/>
                              <w:adjustRightInd w:val="0"/>
                              <w:spacing w:after="0" w:line="240" w:lineRule="auto"/>
                              <w:jc w:val="both"/>
                              <w:rPr>
                                <w:sz w:val="18"/>
                                <w:szCs w:val="18"/>
                              </w:rPr>
                            </w:pPr>
                          </w:p>
                          <w:p w:rsidR="00FF504B" w:rsidRPr="003651AB" w:rsidRDefault="00FF504B" w:rsidP="0095259A">
                            <w:pPr>
                              <w:pStyle w:val="Prrafodelista"/>
                              <w:numPr>
                                <w:ilvl w:val="0"/>
                                <w:numId w:val="4"/>
                              </w:numPr>
                              <w:autoSpaceDE w:val="0"/>
                              <w:autoSpaceDN w:val="0"/>
                              <w:adjustRightInd w:val="0"/>
                              <w:spacing w:after="0" w:line="240" w:lineRule="auto"/>
                              <w:ind w:left="426" w:hanging="426"/>
                              <w:jc w:val="both"/>
                            </w:pPr>
                            <w:r>
                              <w:rPr>
                                <w:b/>
                                <w:bCs/>
                              </w:rPr>
                              <w:t>M</w:t>
                            </w:r>
                            <w:r w:rsidRPr="003651AB">
                              <w:rPr>
                                <w:b/>
                                <w:bCs/>
                              </w:rPr>
                              <w:t>ismatch with public policies and strategies</w:t>
                            </w:r>
                            <w:r w:rsidRPr="003651AB">
                              <w:t xml:space="preserve"> whereby procurement is treated as a purely administrative, legal or financial task without reference to public policy objectives such as health, environment, energy, etc.;</w:t>
                            </w:r>
                          </w:p>
                          <w:p w:rsidR="00FF504B" w:rsidRPr="003651AB" w:rsidRDefault="00FF504B" w:rsidP="003651AB">
                            <w:pPr>
                              <w:autoSpaceDE w:val="0"/>
                              <w:autoSpaceDN w:val="0"/>
                              <w:adjustRightInd w:val="0"/>
                              <w:spacing w:after="0" w:line="240" w:lineRule="auto"/>
                              <w:jc w:val="both"/>
                              <w:rPr>
                                <w:sz w:val="18"/>
                                <w:szCs w:val="18"/>
                              </w:rPr>
                            </w:pPr>
                          </w:p>
                          <w:p w:rsidR="00FF504B" w:rsidRPr="003651AB" w:rsidRDefault="00FF504B" w:rsidP="0095259A">
                            <w:pPr>
                              <w:pStyle w:val="Prrafodelista"/>
                              <w:numPr>
                                <w:ilvl w:val="0"/>
                                <w:numId w:val="4"/>
                              </w:numPr>
                              <w:autoSpaceDE w:val="0"/>
                              <w:autoSpaceDN w:val="0"/>
                              <w:adjustRightInd w:val="0"/>
                              <w:spacing w:after="0" w:line="240" w:lineRule="auto"/>
                              <w:ind w:left="426" w:hanging="426"/>
                              <w:jc w:val="both"/>
                            </w:pPr>
                            <w:r>
                              <w:rPr>
                                <w:b/>
                                <w:bCs/>
                              </w:rPr>
                              <w:t>L</w:t>
                            </w:r>
                            <w:r w:rsidRPr="003651AB">
                              <w:rPr>
                                <w:b/>
                                <w:bCs/>
                              </w:rPr>
                              <w:t>ack of capability in public organisations</w:t>
                            </w:r>
                            <w:r>
                              <w:rPr>
                                <w:b/>
                                <w:bCs/>
                              </w:rPr>
                              <w:t xml:space="preserve"> to identify innovative solutions</w:t>
                            </w:r>
                            <w:r w:rsidRPr="003651AB">
                              <w:t>, with few or no resources dedicated to identifying, or evaluating innovations, or even to establishing whether problems could be addressed more effectively through innovative solutions; and</w:t>
                            </w:r>
                          </w:p>
                          <w:p w:rsidR="00FF504B" w:rsidRPr="003651AB" w:rsidRDefault="00FF504B" w:rsidP="003651AB">
                            <w:pPr>
                              <w:autoSpaceDE w:val="0"/>
                              <w:autoSpaceDN w:val="0"/>
                              <w:adjustRightInd w:val="0"/>
                              <w:spacing w:after="0" w:line="240" w:lineRule="auto"/>
                              <w:jc w:val="both"/>
                              <w:rPr>
                                <w:sz w:val="18"/>
                                <w:szCs w:val="18"/>
                              </w:rPr>
                            </w:pPr>
                          </w:p>
                          <w:p w:rsidR="00FF504B" w:rsidRPr="003651AB" w:rsidRDefault="00FF504B" w:rsidP="0095259A">
                            <w:pPr>
                              <w:pStyle w:val="Prrafodelista"/>
                              <w:numPr>
                                <w:ilvl w:val="0"/>
                                <w:numId w:val="4"/>
                              </w:numPr>
                              <w:autoSpaceDE w:val="0"/>
                              <w:autoSpaceDN w:val="0"/>
                              <w:adjustRightInd w:val="0"/>
                              <w:spacing w:after="0" w:line="240" w:lineRule="auto"/>
                              <w:ind w:left="426" w:hanging="426"/>
                              <w:jc w:val="both"/>
                            </w:pPr>
                            <w:r w:rsidRPr="003651AB">
                              <w:rPr>
                                <w:b/>
                                <w:bCs/>
                              </w:rPr>
                              <w:t xml:space="preserve">Fragmentation of demand/lack of critical mass </w:t>
                            </w:r>
                            <w:r w:rsidRPr="003651AB">
                              <w:t xml:space="preserve">due to the dispersed nature of procurement action across borders and administrative boundaries, which leads to individual procurements being too small for companies to make the effort of coming forward with innovative solutions. </w:t>
                            </w:r>
                          </w:p>
                          <w:p w:rsidR="00FF504B" w:rsidRPr="00103BC9" w:rsidRDefault="00FF504B" w:rsidP="003651AB">
                            <w:pPr>
                              <w:spacing w:before="120" w:after="12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3.8pt;margin-top:12.45pt;width:420.45pt;height:33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" fillcolor="#fcd5b5">
                <v:textbox>
                  <w:txbxContent>
                    <w:p w:rsidR="00FF504B" w:rsidRPr="003651AB" w:rsidRDefault="00FF504B" w:rsidP="003651AB">
                      <w:pPr>
                        <w:autoSpaceDE w:val="0"/>
                        <w:autoSpaceDN w:val="0"/>
                        <w:adjustRightInd w:val="0"/>
                        <w:spacing w:after="0" w:line="240" w:lineRule="auto"/>
                        <w:jc w:val="center"/>
                        <w:rPr>
                          <w:b/>
                          <w:bCs/>
                        </w:rPr>
                      </w:pPr>
                      <w:r w:rsidRPr="003651AB">
                        <w:rPr>
                          <w:b/>
                          <w:bCs/>
                        </w:rPr>
                        <w:t>What holds back the vast majority of public procurers from purchasing innovative solutions?</w:t>
                      </w:r>
                    </w:p>
                    <w:p w:rsidR="00FF504B" w:rsidRPr="003651AB" w:rsidRDefault="00FF504B" w:rsidP="0095259A">
                      <w:pPr>
                        <w:pStyle w:val="ListParagraph"/>
                        <w:numPr>
                          <w:ilvl w:val="0"/>
                          <w:numId w:val="4"/>
                        </w:numPr>
                        <w:autoSpaceDE w:val="0"/>
                        <w:autoSpaceDN w:val="0"/>
                        <w:adjustRightInd w:val="0"/>
                        <w:spacing w:after="0" w:line="240" w:lineRule="auto"/>
                        <w:ind w:left="426" w:hanging="426"/>
                        <w:jc w:val="both"/>
                      </w:pPr>
                      <w:r>
                        <w:rPr>
                          <w:b/>
                          <w:bCs/>
                        </w:rPr>
                        <w:t>L</w:t>
                      </w:r>
                      <w:r w:rsidRPr="003651AB">
                        <w:rPr>
                          <w:b/>
                          <w:bCs/>
                        </w:rPr>
                        <w:t xml:space="preserve">ack of knowledge and expertise </w:t>
                      </w:r>
                      <w:r w:rsidRPr="003651AB">
                        <w:t>on</w:t>
                      </w:r>
                      <w:r>
                        <w:t>:</w:t>
                      </w:r>
                      <w:r w:rsidRPr="003651AB">
                        <w:t xml:space="preserve"> the use of practices that favour innovation, risk management in procurement and market and technological developments;</w:t>
                      </w:r>
                    </w:p>
                    <w:p w:rsidR="00FF504B" w:rsidRPr="003651AB" w:rsidRDefault="00FF504B" w:rsidP="003651AB">
                      <w:pPr>
                        <w:autoSpaceDE w:val="0"/>
                        <w:autoSpaceDN w:val="0"/>
                        <w:adjustRightInd w:val="0"/>
                        <w:spacing w:after="0" w:line="240" w:lineRule="auto"/>
                        <w:jc w:val="both"/>
                        <w:rPr>
                          <w:sz w:val="16"/>
                          <w:szCs w:val="16"/>
                        </w:rPr>
                      </w:pPr>
                    </w:p>
                    <w:p w:rsidR="00FF504B" w:rsidRPr="003651AB" w:rsidRDefault="00FF504B" w:rsidP="0095259A">
                      <w:pPr>
                        <w:pStyle w:val="ListParagraph"/>
                        <w:numPr>
                          <w:ilvl w:val="0"/>
                          <w:numId w:val="4"/>
                        </w:numPr>
                        <w:autoSpaceDE w:val="0"/>
                        <w:autoSpaceDN w:val="0"/>
                        <w:adjustRightInd w:val="0"/>
                        <w:spacing w:after="0" w:line="240" w:lineRule="auto"/>
                        <w:ind w:left="426" w:hanging="426"/>
                        <w:jc w:val="both"/>
                      </w:pPr>
                      <w:r w:rsidRPr="003651AB">
                        <w:rPr>
                          <w:b/>
                          <w:bCs/>
                        </w:rPr>
                        <w:t>Wrong priorities</w:t>
                      </w:r>
                      <w:r w:rsidRPr="003651AB">
                        <w:t>, which focus on short-term costs and provide no incentives for taking the additional risks (and initial costs) of purchasing innovative solutions, even if they offer cost savings and efficiency gains in the long and medium term;</w:t>
                      </w:r>
                    </w:p>
                    <w:p w:rsidR="00FF504B" w:rsidRPr="003651AB" w:rsidRDefault="00FF504B" w:rsidP="003651AB">
                      <w:pPr>
                        <w:autoSpaceDE w:val="0"/>
                        <w:autoSpaceDN w:val="0"/>
                        <w:adjustRightInd w:val="0"/>
                        <w:spacing w:after="0" w:line="240" w:lineRule="auto"/>
                        <w:jc w:val="both"/>
                        <w:rPr>
                          <w:sz w:val="18"/>
                          <w:szCs w:val="18"/>
                        </w:rPr>
                      </w:pPr>
                    </w:p>
                    <w:p w:rsidR="00FF504B" w:rsidRPr="003651AB" w:rsidRDefault="00FF504B" w:rsidP="0095259A">
                      <w:pPr>
                        <w:pStyle w:val="ListParagraph"/>
                        <w:numPr>
                          <w:ilvl w:val="0"/>
                          <w:numId w:val="4"/>
                        </w:numPr>
                        <w:autoSpaceDE w:val="0"/>
                        <w:autoSpaceDN w:val="0"/>
                        <w:adjustRightInd w:val="0"/>
                        <w:spacing w:after="0" w:line="240" w:lineRule="auto"/>
                        <w:ind w:left="426" w:hanging="426"/>
                        <w:jc w:val="both"/>
                      </w:pPr>
                      <w:r>
                        <w:rPr>
                          <w:b/>
                          <w:bCs/>
                        </w:rPr>
                        <w:t>M</w:t>
                      </w:r>
                      <w:r w:rsidRPr="003651AB">
                        <w:rPr>
                          <w:b/>
                          <w:bCs/>
                        </w:rPr>
                        <w:t>ismatch with public policies and strategies</w:t>
                      </w:r>
                      <w:r w:rsidRPr="003651AB">
                        <w:t xml:space="preserve"> whereby procurement is treated as a purely administrative, legal or financial task without reference to public policy objectives such as health, environment, energy, etc.;</w:t>
                      </w:r>
                    </w:p>
                    <w:p w:rsidR="00FF504B" w:rsidRPr="003651AB" w:rsidRDefault="00FF504B" w:rsidP="003651AB">
                      <w:pPr>
                        <w:autoSpaceDE w:val="0"/>
                        <w:autoSpaceDN w:val="0"/>
                        <w:adjustRightInd w:val="0"/>
                        <w:spacing w:after="0" w:line="240" w:lineRule="auto"/>
                        <w:jc w:val="both"/>
                        <w:rPr>
                          <w:sz w:val="18"/>
                          <w:szCs w:val="18"/>
                        </w:rPr>
                      </w:pPr>
                    </w:p>
                    <w:p w:rsidR="00FF504B" w:rsidRPr="003651AB" w:rsidRDefault="00FF504B" w:rsidP="0095259A">
                      <w:pPr>
                        <w:pStyle w:val="ListParagraph"/>
                        <w:numPr>
                          <w:ilvl w:val="0"/>
                          <w:numId w:val="4"/>
                        </w:numPr>
                        <w:autoSpaceDE w:val="0"/>
                        <w:autoSpaceDN w:val="0"/>
                        <w:adjustRightInd w:val="0"/>
                        <w:spacing w:after="0" w:line="240" w:lineRule="auto"/>
                        <w:ind w:left="426" w:hanging="426"/>
                        <w:jc w:val="both"/>
                      </w:pPr>
                      <w:r>
                        <w:rPr>
                          <w:b/>
                          <w:bCs/>
                        </w:rPr>
                        <w:t>L</w:t>
                      </w:r>
                      <w:r w:rsidRPr="003651AB">
                        <w:rPr>
                          <w:b/>
                          <w:bCs/>
                        </w:rPr>
                        <w:t>ack of capability in public organisations</w:t>
                      </w:r>
                      <w:r>
                        <w:rPr>
                          <w:b/>
                          <w:bCs/>
                        </w:rPr>
                        <w:t xml:space="preserve"> to identify innovative solutions</w:t>
                      </w:r>
                      <w:r w:rsidRPr="003651AB">
                        <w:t>, with few or no resources dedicated to identifying, or evaluating innovations, or even to establishing whether problems could be addressed more effectively through innovative solutions; and</w:t>
                      </w:r>
                    </w:p>
                    <w:p w:rsidR="00FF504B" w:rsidRPr="003651AB" w:rsidRDefault="00FF504B" w:rsidP="003651AB">
                      <w:pPr>
                        <w:autoSpaceDE w:val="0"/>
                        <w:autoSpaceDN w:val="0"/>
                        <w:adjustRightInd w:val="0"/>
                        <w:spacing w:after="0" w:line="240" w:lineRule="auto"/>
                        <w:jc w:val="both"/>
                        <w:rPr>
                          <w:sz w:val="18"/>
                          <w:szCs w:val="18"/>
                        </w:rPr>
                      </w:pPr>
                    </w:p>
                    <w:p w:rsidR="00FF504B" w:rsidRPr="003651AB" w:rsidRDefault="00FF504B" w:rsidP="0095259A">
                      <w:pPr>
                        <w:pStyle w:val="ListParagraph"/>
                        <w:numPr>
                          <w:ilvl w:val="0"/>
                          <w:numId w:val="4"/>
                        </w:numPr>
                        <w:autoSpaceDE w:val="0"/>
                        <w:autoSpaceDN w:val="0"/>
                        <w:adjustRightInd w:val="0"/>
                        <w:spacing w:after="0" w:line="240" w:lineRule="auto"/>
                        <w:ind w:left="426" w:hanging="426"/>
                        <w:jc w:val="both"/>
                      </w:pPr>
                      <w:r w:rsidRPr="003651AB">
                        <w:rPr>
                          <w:b/>
                          <w:bCs/>
                        </w:rPr>
                        <w:t xml:space="preserve">Fragmentation of demand/lack of critical mass </w:t>
                      </w:r>
                      <w:r w:rsidRPr="003651AB">
                        <w:t xml:space="preserve">due to the dispersed nature of procurement action across borders and administrative boundaries, which leads to individual procurements being too small for companies to make the effort of coming forward with innovative solutions. </w:t>
                      </w:r>
                    </w:p>
                    <w:p w:rsidR="00FF504B" w:rsidRPr="00103BC9" w:rsidRDefault="00FF504B" w:rsidP="003651AB">
                      <w:pPr>
                        <w:spacing w:before="120" w:after="120"/>
                        <w:jc w:val="both"/>
                      </w:pPr>
                    </w:p>
                  </w:txbxContent>
                </v:textbox>
                <w10:wrap type="square"/>
              </v:shape>
            </w:pict>
          </mc:Fallback>
        </mc:AlternateContent>
      </w:r>
    </w:p>
    <w:p w:rsidR="00644916" w:rsidRPr="0044774B" w:rsidRDefault="006166BB" w:rsidP="0044774B">
      <w:pPr>
        <w:pStyle w:val="5Normal"/>
        <w:rPr>
          <w:rFonts w:asciiTheme="minorHAnsi" w:hAnsiTheme="minorHAnsi"/>
          <w:sz w:val="24"/>
          <w:szCs w:val="24"/>
          <w:lang w:val="en-GB"/>
        </w:rPr>
      </w:pPr>
      <w:r>
        <w:rPr>
          <w:rFonts w:asciiTheme="minorHAnsi" w:hAnsiTheme="minorHAnsi" w:cs="Times New Roman"/>
          <w:b/>
          <w:bCs/>
          <w:spacing w:val="0"/>
          <w:sz w:val="24"/>
          <w:szCs w:val="24"/>
          <w:lang w:val="en-GB" w:eastAsia="en-US"/>
        </w:rPr>
        <w:t>F</w:t>
      </w:r>
      <w:r w:rsidR="00DB6657" w:rsidRPr="00657B4D">
        <w:rPr>
          <w:rFonts w:asciiTheme="minorHAnsi" w:hAnsiTheme="minorHAnsi" w:cs="Times New Roman"/>
          <w:b/>
          <w:bCs/>
          <w:spacing w:val="0"/>
          <w:sz w:val="24"/>
          <w:szCs w:val="24"/>
          <w:lang w:val="en-GB" w:eastAsia="en-US"/>
        </w:rPr>
        <w:t>rom the business point of view</w:t>
      </w:r>
      <w:r w:rsidR="00DB6657" w:rsidRPr="00657B4D">
        <w:rPr>
          <w:rFonts w:asciiTheme="minorHAnsi" w:hAnsiTheme="minorHAnsi" w:cs="Times New Roman"/>
          <w:spacing w:val="0"/>
          <w:sz w:val="24"/>
          <w:szCs w:val="24"/>
          <w:lang w:val="en-GB" w:eastAsia="en-US"/>
        </w:rPr>
        <w:t>, as</w:t>
      </w:r>
      <w:r w:rsidR="00DB6657" w:rsidRPr="00657B4D">
        <w:rPr>
          <w:rFonts w:asciiTheme="minorHAnsi" w:hAnsiTheme="minorHAnsi" w:cs="Calibri"/>
          <w:sz w:val="24"/>
          <w:szCs w:val="24"/>
          <w:lang w:val="en-GB"/>
        </w:rPr>
        <w:t xml:space="preserve"> regularly confirmed by Innobarometer surveys since 2009,</w:t>
      </w:r>
      <w:r w:rsidR="00DB6657" w:rsidRPr="00657B4D">
        <w:rPr>
          <w:rStyle w:val="Refdenotaalpie"/>
          <w:rFonts w:asciiTheme="minorHAnsi" w:hAnsiTheme="minorHAnsi" w:cs="Calibri"/>
          <w:sz w:val="24"/>
          <w:szCs w:val="24"/>
        </w:rPr>
        <w:footnoteReference w:id="3"/>
      </w:r>
      <w:r w:rsidR="00DB6657" w:rsidRPr="00657B4D">
        <w:rPr>
          <w:rFonts w:asciiTheme="minorHAnsi" w:hAnsiTheme="minorHAnsi" w:cs="Calibri"/>
          <w:sz w:val="24"/>
          <w:szCs w:val="24"/>
          <w:lang w:val="en-GB"/>
        </w:rPr>
        <w:t xml:space="preserve"> very few </w:t>
      </w:r>
      <w:r w:rsidR="00DB6657" w:rsidRPr="00657B4D">
        <w:rPr>
          <w:rFonts w:asciiTheme="minorHAnsi" w:hAnsiTheme="minorHAnsi" w:cs="Times New Roman"/>
          <w:spacing w:val="0"/>
          <w:sz w:val="24"/>
          <w:szCs w:val="24"/>
          <w:lang w:val="en-GB" w:eastAsia="en-US"/>
        </w:rPr>
        <w:t xml:space="preserve">European companies </w:t>
      </w:r>
      <w:r w:rsidR="00DB6657" w:rsidRPr="00657B4D">
        <w:rPr>
          <w:rFonts w:asciiTheme="minorHAnsi" w:hAnsiTheme="minorHAnsi" w:cs="Calibri"/>
          <w:sz w:val="24"/>
          <w:szCs w:val="24"/>
          <w:lang w:val="en-GB"/>
        </w:rPr>
        <w:t>(7</w:t>
      </w:r>
      <w:r w:rsidR="00DB6657" w:rsidRPr="00657B4D">
        <w:rPr>
          <w:rFonts w:asciiTheme="minorHAnsi" w:hAnsiTheme="minorHAnsi" w:cs="Calibri"/>
          <w:w w:val="50"/>
          <w:sz w:val="24"/>
          <w:szCs w:val="24"/>
          <w:lang w:val="en-GB"/>
        </w:rPr>
        <w:t> </w:t>
      </w:r>
      <w:r w:rsidR="00DB6657" w:rsidRPr="00657B4D">
        <w:rPr>
          <w:rFonts w:asciiTheme="minorHAnsi" w:hAnsiTheme="minorHAnsi" w:cs="Calibri"/>
          <w:sz w:val="24"/>
          <w:szCs w:val="24"/>
          <w:lang w:val="en-GB"/>
        </w:rPr>
        <w:t xml:space="preserve">% of the respondents) have had the opportunity to sell innovative solutions to public procurers. </w:t>
      </w:r>
    </w:p>
    <w:p w:rsidR="00644916" w:rsidRPr="0044774B" w:rsidRDefault="00644916" w:rsidP="0044774B">
      <w:pPr>
        <w:pStyle w:val="5Normal"/>
        <w:rPr>
          <w:rFonts w:asciiTheme="minorHAnsi" w:hAnsiTheme="minorHAnsi"/>
          <w:sz w:val="24"/>
          <w:szCs w:val="24"/>
          <w:lang w:val="en-GB"/>
        </w:rPr>
      </w:pPr>
      <w:r>
        <w:rPr>
          <w:rFonts w:asciiTheme="minorHAnsi" w:hAnsiTheme="minorHAnsi" w:cs="Calibri"/>
          <w:sz w:val="24"/>
          <w:szCs w:val="24"/>
          <w:lang w:val="en-GB"/>
        </w:rPr>
        <w:t>The</w:t>
      </w:r>
      <w:r w:rsidRPr="00644916">
        <w:rPr>
          <w:rFonts w:asciiTheme="minorHAnsi" w:hAnsiTheme="minorHAnsi" w:cs="Calibri"/>
          <w:sz w:val="24"/>
          <w:szCs w:val="24"/>
          <w:lang w:val="en-GB"/>
        </w:rPr>
        <w:t xml:space="preserve"> </w:t>
      </w:r>
      <w:r w:rsidRPr="00657B4D">
        <w:rPr>
          <w:rFonts w:asciiTheme="minorHAnsi" w:hAnsiTheme="minorHAnsi" w:cs="Calibri"/>
          <w:sz w:val="24"/>
          <w:szCs w:val="24"/>
          <w:lang w:val="en-GB"/>
        </w:rPr>
        <w:t>Innobarometer surveys</w:t>
      </w:r>
      <w:r>
        <w:rPr>
          <w:rFonts w:asciiTheme="minorHAnsi" w:hAnsiTheme="minorHAnsi" w:cs="Calibri"/>
          <w:sz w:val="24"/>
          <w:szCs w:val="24"/>
          <w:lang w:val="en-GB"/>
        </w:rPr>
        <w:t xml:space="preserve"> conclusions on </w:t>
      </w:r>
      <w:r w:rsidRPr="00657B4D">
        <w:rPr>
          <w:rFonts w:asciiTheme="minorHAnsi" w:hAnsiTheme="minorHAnsi" w:cs="Calibri"/>
          <w:sz w:val="24"/>
          <w:szCs w:val="24"/>
          <w:lang w:val="en-GB"/>
        </w:rPr>
        <w:t>opportunit</w:t>
      </w:r>
      <w:r>
        <w:rPr>
          <w:rFonts w:asciiTheme="minorHAnsi" w:hAnsiTheme="minorHAnsi" w:cs="Calibri"/>
          <w:sz w:val="24"/>
          <w:szCs w:val="24"/>
          <w:lang w:val="en-GB"/>
        </w:rPr>
        <w:t>ies for companies to sell innovative solutions to public purchasers are supported by</w:t>
      </w:r>
      <w:r w:rsidR="00DB6657" w:rsidRPr="00657B4D">
        <w:rPr>
          <w:rFonts w:asciiTheme="minorHAnsi" w:hAnsiTheme="minorHAnsi" w:cs="Calibri"/>
          <w:sz w:val="24"/>
          <w:szCs w:val="24"/>
          <w:lang w:val="en-GB"/>
        </w:rPr>
        <w:t xml:space="preserve"> </w:t>
      </w:r>
      <w:r w:rsidR="00DB6657" w:rsidRPr="0044774B">
        <w:rPr>
          <w:rFonts w:asciiTheme="minorHAnsi" w:hAnsiTheme="minorHAnsi"/>
          <w:sz w:val="24"/>
          <w:szCs w:val="24"/>
          <w:lang w:val="en-GB"/>
        </w:rPr>
        <w:t xml:space="preserve">other </w:t>
      </w:r>
      <w:r w:rsidR="00AF0E52" w:rsidRPr="0044774B">
        <w:rPr>
          <w:rFonts w:asciiTheme="minorHAnsi" w:hAnsiTheme="minorHAnsi"/>
          <w:sz w:val="24"/>
          <w:szCs w:val="24"/>
          <w:lang w:val="en-GB"/>
        </w:rPr>
        <w:t xml:space="preserve">studies </w:t>
      </w:r>
      <w:r w:rsidR="00AF0E52">
        <w:rPr>
          <w:rFonts w:asciiTheme="minorHAnsi" w:hAnsiTheme="minorHAnsi"/>
          <w:sz w:val="24"/>
          <w:szCs w:val="24"/>
          <w:lang w:val="en-GB"/>
        </w:rPr>
        <w:t>that show</w:t>
      </w:r>
      <w:r>
        <w:rPr>
          <w:rFonts w:asciiTheme="minorHAnsi" w:hAnsiTheme="minorHAnsi"/>
          <w:sz w:val="24"/>
          <w:szCs w:val="24"/>
          <w:lang w:val="en-GB"/>
        </w:rPr>
        <w:t xml:space="preserve"> </w:t>
      </w:r>
      <w:r w:rsidR="00DB6657" w:rsidRPr="0044774B">
        <w:rPr>
          <w:rFonts w:asciiTheme="minorHAnsi" w:hAnsiTheme="minorHAnsi"/>
          <w:sz w:val="24"/>
          <w:szCs w:val="24"/>
          <w:lang w:val="en-GB"/>
        </w:rPr>
        <w:t xml:space="preserve">the </w:t>
      </w:r>
      <w:r w:rsidR="00DB6657" w:rsidRPr="0044774B">
        <w:rPr>
          <w:rFonts w:asciiTheme="minorHAnsi" w:hAnsiTheme="minorHAnsi"/>
          <w:b/>
          <w:bCs/>
          <w:sz w:val="24"/>
          <w:szCs w:val="24"/>
          <w:lang w:val="en-GB"/>
        </w:rPr>
        <w:t>difficulties for innovative SMEs</w:t>
      </w:r>
      <w:r w:rsidR="006166BB">
        <w:rPr>
          <w:rFonts w:asciiTheme="minorHAnsi" w:hAnsiTheme="minorHAnsi"/>
          <w:b/>
          <w:bCs/>
          <w:sz w:val="24"/>
          <w:szCs w:val="24"/>
          <w:lang w:val="en-GB"/>
        </w:rPr>
        <w:t xml:space="preserve"> to get access to public procurement contracts</w:t>
      </w:r>
      <w:r w:rsidR="00DB6657" w:rsidRPr="0044774B">
        <w:rPr>
          <w:rFonts w:asciiTheme="minorHAnsi" w:hAnsiTheme="minorHAnsi"/>
          <w:sz w:val="24"/>
          <w:szCs w:val="24"/>
          <w:lang w:val="en-GB"/>
        </w:rPr>
        <w:t>.</w:t>
      </w:r>
      <w:r w:rsidR="00DB6657" w:rsidRPr="00657B4D">
        <w:rPr>
          <w:rStyle w:val="Refdenotaalpie"/>
          <w:rFonts w:asciiTheme="minorHAnsi" w:hAnsiTheme="minorHAnsi"/>
          <w:sz w:val="24"/>
          <w:szCs w:val="24"/>
        </w:rPr>
        <w:footnoteReference w:id="4"/>
      </w:r>
      <w:r w:rsidR="00DB6657" w:rsidRPr="0044774B">
        <w:rPr>
          <w:rFonts w:asciiTheme="minorHAnsi" w:hAnsiTheme="minorHAnsi"/>
          <w:sz w:val="24"/>
          <w:szCs w:val="24"/>
          <w:lang w:val="en-GB"/>
        </w:rPr>
        <w:t xml:space="preserve"> </w:t>
      </w:r>
    </w:p>
    <w:p w:rsidR="00DB6657" w:rsidRPr="0044774B" w:rsidRDefault="00644916" w:rsidP="0044774B">
      <w:pPr>
        <w:pStyle w:val="5Normal"/>
        <w:rPr>
          <w:rFonts w:asciiTheme="minorHAnsi" w:hAnsiTheme="minorHAnsi"/>
          <w:sz w:val="24"/>
          <w:szCs w:val="24"/>
          <w:lang w:val="en-GB"/>
        </w:rPr>
      </w:pPr>
      <w:r>
        <w:rPr>
          <w:rFonts w:asciiTheme="minorHAnsi" w:hAnsiTheme="minorHAnsi"/>
          <w:sz w:val="24"/>
          <w:szCs w:val="24"/>
          <w:lang w:val="en-GB"/>
        </w:rPr>
        <w:t>Overall, t</w:t>
      </w:r>
      <w:r w:rsidR="00DB6657" w:rsidRPr="0044774B">
        <w:rPr>
          <w:rFonts w:asciiTheme="minorHAnsi" w:hAnsiTheme="minorHAnsi"/>
          <w:sz w:val="24"/>
          <w:szCs w:val="24"/>
          <w:lang w:val="en-GB"/>
        </w:rPr>
        <w:t>his hampers public authorities’ access to the innovative potential of SMEs.</w:t>
      </w:r>
    </w:p>
    <w:p w:rsidR="00F40492" w:rsidRPr="00657B4D" w:rsidRDefault="00F40492" w:rsidP="00BA1E8E">
      <w:pPr>
        <w:pStyle w:val="5Normal"/>
        <w:rPr>
          <w:rFonts w:asciiTheme="minorHAnsi" w:hAnsiTheme="minorHAnsi" w:cs="Times New Roman"/>
          <w:spacing w:val="0"/>
          <w:sz w:val="24"/>
          <w:szCs w:val="24"/>
          <w:lang w:val="en-GB" w:eastAsia="en-US"/>
        </w:rPr>
      </w:pPr>
    </w:p>
    <w:p w:rsidR="00DB6657" w:rsidRPr="00657B4D" w:rsidRDefault="00CE66E8" w:rsidP="0011165B">
      <w:pPr>
        <w:pStyle w:val="Ttulo2"/>
        <w:keepLines w:val="0"/>
        <w:tabs>
          <w:tab w:val="num" w:pos="850"/>
        </w:tabs>
        <w:spacing w:before="120" w:after="120" w:line="240" w:lineRule="auto"/>
        <w:ind w:left="720" w:hanging="850"/>
        <w:jc w:val="both"/>
        <w:rPr>
          <w:rFonts w:asciiTheme="minorHAnsi" w:eastAsia="MS Gothic" w:hAnsiTheme="minorHAnsi" w:cs="Times New Roman"/>
          <w:color w:val="auto"/>
          <w:sz w:val="24"/>
          <w:lang w:eastAsia="ar-SA"/>
        </w:rPr>
      </w:pPr>
      <w:bookmarkStart w:id="17" w:name="_Toc381904000"/>
      <w:bookmarkStart w:id="18" w:name="_Toc383691258"/>
      <w:bookmarkStart w:id="19" w:name="_Toc383701901"/>
      <w:bookmarkStart w:id="20" w:name="_Toc383701991"/>
      <w:bookmarkStart w:id="21" w:name="_Toc384224029"/>
      <w:bookmarkStart w:id="22" w:name="_Toc389763423"/>
      <w:r w:rsidRPr="00657B4D">
        <w:rPr>
          <w:rFonts w:asciiTheme="minorHAnsi" w:eastAsia="MS Gothic" w:hAnsiTheme="minorHAnsi" w:cs="Times New Roman"/>
          <w:color w:val="auto"/>
          <w:sz w:val="24"/>
          <w:lang w:eastAsia="ar-SA"/>
        </w:rPr>
        <w:t xml:space="preserve">1.2 </w:t>
      </w:r>
      <w:r w:rsidR="00DB6657" w:rsidRPr="00657B4D">
        <w:rPr>
          <w:rFonts w:asciiTheme="minorHAnsi" w:eastAsia="MS Gothic" w:hAnsiTheme="minorHAnsi" w:cs="Times New Roman"/>
          <w:color w:val="auto"/>
          <w:sz w:val="24"/>
          <w:lang w:eastAsia="ar-SA"/>
        </w:rPr>
        <w:t xml:space="preserve">What has been done to support public procurement of </w:t>
      </w:r>
      <w:r w:rsidR="00C942AA" w:rsidRPr="00C942AA">
        <w:rPr>
          <w:rFonts w:asciiTheme="minorHAnsi" w:eastAsia="MS Gothic" w:hAnsiTheme="minorHAnsi" w:cs="Times New Roman"/>
          <w:color w:val="auto"/>
          <w:sz w:val="24"/>
          <w:lang w:eastAsia="ar-SA"/>
        </w:rPr>
        <w:t>innovative solutions</w:t>
      </w:r>
      <w:r w:rsidR="00C942AA" w:rsidRPr="00C942AA" w:rsidDel="00C942AA">
        <w:rPr>
          <w:rFonts w:asciiTheme="minorHAnsi" w:eastAsia="MS Gothic" w:hAnsiTheme="minorHAnsi" w:cs="Times New Roman"/>
          <w:color w:val="auto"/>
          <w:sz w:val="24"/>
          <w:lang w:eastAsia="ar-SA"/>
        </w:rPr>
        <w:t xml:space="preserve"> </w:t>
      </w:r>
      <w:r w:rsidR="00DB6657" w:rsidRPr="00657B4D">
        <w:rPr>
          <w:rFonts w:asciiTheme="minorHAnsi" w:eastAsia="MS Gothic" w:hAnsiTheme="minorHAnsi" w:cs="Times New Roman"/>
          <w:color w:val="auto"/>
          <w:sz w:val="24"/>
          <w:lang w:eastAsia="ar-SA"/>
        </w:rPr>
        <w:t>in Europe?</w:t>
      </w:r>
      <w:bookmarkEnd w:id="17"/>
      <w:bookmarkEnd w:id="18"/>
      <w:bookmarkEnd w:id="19"/>
      <w:bookmarkEnd w:id="20"/>
      <w:bookmarkEnd w:id="21"/>
      <w:bookmarkEnd w:id="22"/>
    </w:p>
    <w:p w:rsidR="00DB6657" w:rsidRPr="00657B4D" w:rsidRDefault="00DB6657" w:rsidP="00955B9A">
      <w:pPr>
        <w:autoSpaceDE w:val="0"/>
        <w:autoSpaceDN w:val="0"/>
        <w:adjustRightInd w:val="0"/>
        <w:spacing w:after="120" w:line="240" w:lineRule="auto"/>
        <w:jc w:val="both"/>
        <w:rPr>
          <w:rFonts w:asciiTheme="minorHAnsi" w:hAnsiTheme="minorHAnsi"/>
          <w:sz w:val="24"/>
          <w:szCs w:val="24"/>
        </w:rPr>
      </w:pPr>
      <w:r w:rsidRPr="00657B4D">
        <w:rPr>
          <w:rFonts w:asciiTheme="minorHAnsi" w:hAnsiTheme="minorHAnsi"/>
          <w:sz w:val="24"/>
          <w:szCs w:val="24"/>
        </w:rPr>
        <w:t xml:space="preserve">Considering the potential of innovation procurement </w:t>
      </w:r>
      <w:r w:rsidR="008E5EC5">
        <w:rPr>
          <w:rFonts w:asciiTheme="minorHAnsi" w:hAnsiTheme="minorHAnsi"/>
          <w:sz w:val="24"/>
          <w:szCs w:val="24"/>
        </w:rPr>
        <w:t xml:space="preserve">– including both PPI and PCP - </w:t>
      </w:r>
      <w:r w:rsidRPr="00657B4D">
        <w:rPr>
          <w:rFonts w:asciiTheme="minorHAnsi" w:hAnsiTheme="minorHAnsi"/>
          <w:sz w:val="24"/>
          <w:szCs w:val="24"/>
        </w:rPr>
        <w:t xml:space="preserve">to stimulate growth and job creations, some </w:t>
      </w:r>
      <w:r w:rsidRPr="00657B4D">
        <w:rPr>
          <w:rFonts w:asciiTheme="minorHAnsi" w:hAnsiTheme="minorHAnsi"/>
          <w:b/>
          <w:bCs/>
          <w:sz w:val="24"/>
          <w:szCs w:val="24"/>
        </w:rPr>
        <w:t xml:space="preserve">Member States </w:t>
      </w:r>
      <w:r w:rsidRPr="00657B4D">
        <w:rPr>
          <w:rFonts w:asciiTheme="minorHAnsi" w:hAnsiTheme="minorHAnsi"/>
          <w:sz w:val="24"/>
          <w:szCs w:val="24"/>
        </w:rPr>
        <w:t>(e.g. the United Kingdom,</w:t>
      </w:r>
      <w:r w:rsidRPr="00657B4D">
        <w:rPr>
          <w:rStyle w:val="Refdenotaalpie"/>
          <w:rFonts w:asciiTheme="minorHAnsi" w:hAnsiTheme="minorHAnsi"/>
          <w:sz w:val="24"/>
          <w:szCs w:val="24"/>
        </w:rPr>
        <w:footnoteReference w:id="5"/>
      </w:r>
      <w:r w:rsidRPr="00657B4D">
        <w:rPr>
          <w:rFonts w:asciiTheme="minorHAnsi" w:hAnsiTheme="minorHAnsi"/>
          <w:sz w:val="24"/>
          <w:szCs w:val="24"/>
        </w:rPr>
        <w:t xml:space="preserve"> the Netherlands,</w:t>
      </w:r>
      <w:r w:rsidRPr="00657B4D">
        <w:rPr>
          <w:rStyle w:val="Refdenotaalpie"/>
          <w:rFonts w:asciiTheme="minorHAnsi" w:hAnsiTheme="minorHAnsi"/>
          <w:sz w:val="24"/>
          <w:szCs w:val="24"/>
        </w:rPr>
        <w:footnoteReference w:id="6"/>
      </w:r>
      <w:r w:rsidRPr="00657B4D">
        <w:rPr>
          <w:rFonts w:asciiTheme="minorHAnsi" w:hAnsiTheme="minorHAnsi"/>
          <w:sz w:val="24"/>
          <w:szCs w:val="24"/>
        </w:rPr>
        <w:t xml:space="preserve"> Sweden,</w:t>
      </w:r>
      <w:r w:rsidRPr="00657B4D">
        <w:rPr>
          <w:rStyle w:val="Refdenotaalpie"/>
          <w:rFonts w:asciiTheme="minorHAnsi" w:hAnsiTheme="minorHAnsi"/>
          <w:sz w:val="24"/>
          <w:szCs w:val="24"/>
        </w:rPr>
        <w:footnoteReference w:id="7"/>
      </w:r>
      <w:r w:rsidRPr="00657B4D">
        <w:rPr>
          <w:rFonts w:asciiTheme="minorHAnsi" w:hAnsiTheme="minorHAnsi"/>
          <w:sz w:val="24"/>
          <w:szCs w:val="24"/>
        </w:rPr>
        <w:t xml:space="preserve"> Italy,</w:t>
      </w:r>
      <w:r w:rsidRPr="00657B4D">
        <w:rPr>
          <w:rStyle w:val="Refdenotaalpie"/>
          <w:rFonts w:asciiTheme="minorHAnsi" w:hAnsiTheme="minorHAnsi"/>
          <w:sz w:val="24"/>
          <w:szCs w:val="24"/>
        </w:rPr>
        <w:footnoteReference w:id="8"/>
      </w:r>
      <w:r w:rsidRPr="00657B4D">
        <w:rPr>
          <w:rFonts w:asciiTheme="minorHAnsi" w:hAnsiTheme="minorHAnsi"/>
          <w:sz w:val="24"/>
          <w:szCs w:val="24"/>
        </w:rPr>
        <w:t xml:space="preserve"> Spain,</w:t>
      </w:r>
      <w:r w:rsidRPr="00657B4D">
        <w:rPr>
          <w:rStyle w:val="Refdenotaalpie"/>
          <w:rFonts w:asciiTheme="minorHAnsi" w:hAnsiTheme="minorHAnsi"/>
          <w:sz w:val="24"/>
          <w:szCs w:val="24"/>
        </w:rPr>
        <w:footnoteReference w:id="9"/>
      </w:r>
      <w:r w:rsidRPr="00657B4D">
        <w:rPr>
          <w:rFonts w:asciiTheme="minorHAnsi" w:hAnsiTheme="minorHAnsi"/>
          <w:sz w:val="24"/>
          <w:szCs w:val="24"/>
        </w:rPr>
        <w:t xml:space="preserve"> Austria,</w:t>
      </w:r>
      <w:r w:rsidRPr="00657B4D">
        <w:rPr>
          <w:rStyle w:val="Refdenotaalpie"/>
          <w:rFonts w:asciiTheme="minorHAnsi" w:hAnsiTheme="minorHAnsi"/>
          <w:sz w:val="24"/>
          <w:szCs w:val="24"/>
        </w:rPr>
        <w:footnoteReference w:id="10"/>
      </w:r>
      <w:r w:rsidRPr="00657B4D">
        <w:rPr>
          <w:rFonts w:asciiTheme="minorHAnsi" w:hAnsiTheme="minorHAnsi"/>
          <w:sz w:val="24"/>
          <w:szCs w:val="24"/>
        </w:rPr>
        <w:t xml:space="preserve"> Germany,</w:t>
      </w:r>
      <w:r w:rsidRPr="00657B4D">
        <w:rPr>
          <w:rStyle w:val="Refdenotaalpie"/>
          <w:rFonts w:asciiTheme="minorHAnsi" w:hAnsiTheme="minorHAnsi"/>
          <w:sz w:val="24"/>
          <w:szCs w:val="24"/>
        </w:rPr>
        <w:footnoteReference w:id="11"/>
      </w:r>
      <w:r w:rsidRPr="00657B4D">
        <w:rPr>
          <w:rFonts w:asciiTheme="minorHAnsi" w:hAnsiTheme="minorHAnsi"/>
          <w:sz w:val="24"/>
          <w:szCs w:val="24"/>
        </w:rPr>
        <w:t xml:space="preserve"> France</w:t>
      </w:r>
      <w:r w:rsidRPr="00657B4D">
        <w:rPr>
          <w:rStyle w:val="Refdenotaalpie"/>
          <w:rFonts w:asciiTheme="minorHAnsi" w:hAnsiTheme="minorHAnsi"/>
          <w:sz w:val="24"/>
          <w:szCs w:val="24"/>
        </w:rPr>
        <w:footnoteReference w:id="12"/>
      </w:r>
      <w:r w:rsidRPr="00657B4D">
        <w:rPr>
          <w:rFonts w:asciiTheme="minorHAnsi" w:hAnsiTheme="minorHAnsi"/>
          <w:sz w:val="24"/>
          <w:szCs w:val="24"/>
        </w:rPr>
        <w:t xml:space="preserve"> and Finland</w:t>
      </w:r>
      <w:r w:rsidRPr="00657B4D">
        <w:rPr>
          <w:rStyle w:val="Refdenotaalpie"/>
          <w:rFonts w:asciiTheme="minorHAnsi" w:hAnsiTheme="minorHAnsi"/>
          <w:sz w:val="24"/>
          <w:szCs w:val="24"/>
        </w:rPr>
        <w:footnoteReference w:id="13"/>
      </w:r>
      <w:r w:rsidRPr="00657B4D">
        <w:rPr>
          <w:rFonts w:asciiTheme="minorHAnsi" w:hAnsiTheme="minorHAnsi"/>
          <w:sz w:val="24"/>
          <w:szCs w:val="24"/>
        </w:rPr>
        <w:t xml:space="preserve">) have been supporting and carrying out PPI — and PCP — for ten to fifteen years, with specific policy actions often developed via national, and in some cases regional, innovation agencies (e.g. BIS (UK), the Agency (NL), VINNOVA (SE), TEKES (FI) and IWT (Flanders region, BE)). </w:t>
      </w:r>
    </w:p>
    <w:p w:rsidR="00DB6657" w:rsidRPr="00657B4D" w:rsidRDefault="00DB6657" w:rsidP="00955B9A">
      <w:pPr>
        <w:autoSpaceDE w:val="0"/>
        <w:autoSpaceDN w:val="0"/>
        <w:adjustRightInd w:val="0"/>
        <w:spacing w:after="120" w:line="240" w:lineRule="auto"/>
        <w:jc w:val="both"/>
        <w:rPr>
          <w:rFonts w:asciiTheme="minorHAnsi" w:hAnsiTheme="minorHAnsi"/>
          <w:sz w:val="24"/>
          <w:szCs w:val="24"/>
        </w:rPr>
      </w:pPr>
      <w:r w:rsidRPr="00657B4D">
        <w:rPr>
          <w:rFonts w:asciiTheme="minorHAnsi" w:hAnsiTheme="minorHAnsi"/>
          <w:sz w:val="24"/>
          <w:szCs w:val="24"/>
        </w:rPr>
        <w:t xml:space="preserve">Often driven by quantitative objectives for the share of </w:t>
      </w:r>
      <w:r w:rsidR="00C55020">
        <w:rPr>
          <w:rFonts w:asciiTheme="minorHAnsi" w:hAnsiTheme="minorHAnsi"/>
          <w:sz w:val="24"/>
          <w:szCs w:val="24"/>
        </w:rPr>
        <w:t xml:space="preserve">public </w:t>
      </w:r>
      <w:r w:rsidRPr="00657B4D">
        <w:rPr>
          <w:rFonts w:asciiTheme="minorHAnsi" w:hAnsiTheme="minorHAnsi"/>
          <w:sz w:val="24"/>
          <w:szCs w:val="24"/>
        </w:rPr>
        <w:t>procurement</w:t>
      </w:r>
      <w:r w:rsidR="00C55020">
        <w:rPr>
          <w:rFonts w:asciiTheme="minorHAnsi" w:hAnsiTheme="minorHAnsi"/>
          <w:sz w:val="24"/>
          <w:szCs w:val="24"/>
        </w:rPr>
        <w:t xml:space="preserve"> of </w:t>
      </w:r>
      <w:r w:rsidR="00C942AA" w:rsidRPr="00C942AA">
        <w:rPr>
          <w:rFonts w:asciiTheme="minorHAnsi" w:hAnsiTheme="minorHAnsi"/>
          <w:sz w:val="24"/>
          <w:szCs w:val="24"/>
        </w:rPr>
        <w:t>innovative solutions</w:t>
      </w:r>
      <w:r w:rsidR="006166BB">
        <w:rPr>
          <w:rFonts w:asciiTheme="minorHAnsi" w:hAnsiTheme="minorHAnsi"/>
          <w:sz w:val="24"/>
          <w:szCs w:val="24"/>
        </w:rPr>
        <w:t xml:space="preserve"> </w:t>
      </w:r>
      <w:r w:rsidRPr="00657B4D">
        <w:rPr>
          <w:rFonts w:asciiTheme="minorHAnsi" w:hAnsiTheme="minorHAnsi"/>
          <w:sz w:val="24"/>
          <w:szCs w:val="24"/>
        </w:rPr>
        <w:t>in the procurement volume (e.g. Netherlands 2.5</w:t>
      </w:r>
      <w:r w:rsidRPr="00657B4D">
        <w:rPr>
          <w:rFonts w:asciiTheme="minorHAnsi" w:hAnsiTheme="minorHAnsi"/>
          <w:w w:val="50"/>
          <w:sz w:val="24"/>
          <w:szCs w:val="24"/>
        </w:rPr>
        <w:t> </w:t>
      </w:r>
      <w:r w:rsidRPr="00657B4D">
        <w:rPr>
          <w:rFonts w:asciiTheme="minorHAnsi" w:hAnsiTheme="minorHAnsi"/>
          <w:sz w:val="24"/>
          <w:szCs w:val="24"/>
        </w:rPr>
        <w:t>%, France 2</w:t>
      </w:r>
      <w:r w:rsidRPr="00657B4D">
        <w:rPr>
          <w:rFonts w:asciiTheme="minorHAnsi" w:hAnsiTheme="minorHAnsi"/>
          <w:w w:val="50"/>
          <w:sz w:val="24"/>
          <w:szCs w:val="24"/>
        </w:rPr>
        <w:t> </w:t>
      </w:r>
      <w:r w:rsidRPr="00657B4D">
        <w:rPr>
          <w:rFonts w:asciiTheme="minorHAnsi" w:hAnsiTheme="minorHAnsi"/>
          <w:sz w:val="24"/>
          <w:szCs w:val="24"/>
        </w:rPr>
        <w:t>%, Spain 3</w:t>
      </w:r>
      <w:r w:rsidRPr="00657B4D">
        <w:rPr>
          <w:rFonts w:asciiTheme="minorHAnsi" w:hAnsiTheme="minorHAnsi"/>
          <w:w w:val="50"/>
          <w:sz w:val="24"/>
          <w:szCs w:val="24"/>
        </w:rPr>
        <w:t> </w:t>
      </w:r>
      <w:r w:rsidRPr="00657B4D">
        <w:rPr>
          <w:rFonts w:asciiTheme="minorHAnsi" w:hAnsiTheme="minorHAnsi"/>
          <w:sz w:val="24"/>
          <w:szCs w:val="24"/>
        </w:rPr>
        <w:t>%), these programmes have encouraged procurers to feed ‘innovation’ considerations and approaches into their regular procurement activity. In the past few years, almost all Member States have developed PPI-related policy actions.</w:t>
      </w:r>
    </w:p>
    <w:p w:rsidR="00DB6657" w:rsidRPr="00657B4D" w:rsidRDefault="00DB6657" w:rsidP="00955B9A">
      <w:pPr>
        <w:autoSpaceDE w:val="0"/>
        <w:autoSpaceDN w:val="0"/>
        <w:adjustRightInd w:val="0"/>
        <w:spacing w:after="120" w:line="240" w:lineRule="auto"/>
        <w:jc w:val="both"/>
        <w:rPr>
          <w:rFonts w:asciiTheme="minorHAnsi" w:hAnsiTheme="minorHAnsi"/>
          <w:sz w:val="24"/>
          <w:szCs w:val="24"/>
        </w:rPr>
      </w:pPr>
      <w:r w:rsidRPr="00657B4D">
        <w:rPr>
          <w:rFonts w:asciiTheme="minorHAnsi" w:hAnsiTheme="minorHAnsi"/>
          <w:sz w:val="24"/>
          <w:szCs w:val="24"/>
        </w:rPr>
        <w:t xml:space="preserve">More recently, </w:t>
      </w:r>
      <w:r w:rsidRPr="00657B4D">
        <w:rPr>
          <w:rFonts w:asciiTheme="minorHAnsi" w:hAnsiTheme="minorHAnsi"/>
          <w:b/>
          <w:bCs/>
          <w:sz w:val="24"/>
          <w:szCs w:val="24"/>
        </w:rPr>
        <w:t>European regions</w:t>
      </w:r>
      <w:r w:rsidRPr="00657B4D">
        <w:rPr>
          <w:rFonts w:asciiTheme="minorHAnsi" w:hAnsiTheme="minorHAnsi"/>
          <w:sz w:val="24"/>
          <w:szCs w:val="24"/>
        </w:rPr>
        <w:t xml:space="preserve"> have taken targeted measures to support their public procurers in contracting innovative solutions and services. Flanders</w:t>
      </w:r>
      <w:r w:rsidRPr="00657B4D">
        <w:rPr>
          <w:rStyle w:val="Refdenotaalpie"/>
          <w:rFonts w:asciiTheme="minorHAnsi" w:hAnsiTheme="minorHAnsi"/>
          <w:sz w:val="24"/>
          <w:szCs w:val="24"/>
        </w:rPr>
        <w:footnoteReference w:id="14"/>
      </w:r>
      <w:r w:rsidRPr="00657B4D">
        <w:rPr>
          <w:rFonts w:asciiTheme="minorHAnsi" w:hAnsiTheme="minorHAnsi"/>
          <w:sz w:val="24"/>
          <w:szCs w:val="24"/>
        </w:rPr>
        <w:t xml:space="preserve"> (BE) and </w:t>
      </w:r>
      <w:r w:rsidR="00D37070">
        <w:rPr>
          <w:rFonts w:asciiTheme="minorHAnsi" w:hAnsiTheme="minorHAnsi"/>
          <w:sz w:val="24"/>
          <w:szCs w:val="24"/>
        </w:rPr>
        <w:t>Lombardy</w:t>
      </w:r>
      <w:r w:rsidRPr="00657B4D">
        <w:rPr>
          <w:rStyle w:val="Refdenotaalpie"/>
          <w:rFonts w:asciiTheme="minorHAnsi" w:hAnsiTheme="minorHAnsi"/>
          <w:sz w:val="24"/>
          <w:szCs w:val="24"/>
        </w:rPr>
        <w:footnoteReference w:id="15"/>
      </w:r>
      <w:r w:rsidRPr="00657B4D">
        <w:rPr>
          <w:rFonts w:asciiTheme="minorHAnsi" w:hAnsiTheme="minorHAnsi"/>
          <w:sz w:val="24"/>
          <w:szCs w:val="24"/>
        </w:rPr>
        <w:t xml:space="preserve"> (IT) have been pioneers in this respect.</w:t>
      </w:r>
    </w:p>
    <w:p w:rsidR="00DB6657" w:rsidRPr="00657B4D" w:rsidRDefault="00DB6657" w:rsidP="009C6F6C">
      <w:pPr>
        <w:autoSpaceDE w:val="0"/>
        <w:autoSpaceDN w:val="0"/>
        <w:adjustRightInd w:val="0"/>
        <w:spacing w:after="120" w:line="240" w:lineRule="auto"/>
        <w:jc w:val="both"/>
        <w:rPr>
          <w:rFonts w:asciiTheme="minorHAnsi" w:hAnsiTheme="minorHAnsi"/>
        </w:rPr>
      </w:pPr>
      <w:r w:rsidRPr="00657B4D">
        <w:rPr>
          <w:rFonts w:asciiTheme="minorHAnsi" w:hAnsiTheme="minorHAnsi"/>
          <w:sz w:val="24"/>
          <w:szCs w:val="24"/>
        </w:rPr>
        <w:t>On the EU level</w:t>
      </w:r>
      <w:r w:rsidR="008F633A" w:rsidRPr="00657B4D">
        <w:rPr>
          <w:rFonts w:asciiTheme="minorHAnsi" w:hAnsiTheme="minorHAnsi"/>
          <w:sz w:val="24"/>
          <w:szCs w:val="24"/>
        </w:rPr>
        <w:t>, the</w:t>
      </w:r>
      <w:r w:rsidRPr="00657B4D">
        <w:rPr>
          <w:rFonts w:asciiTheme="minorHAnsi" w:hAnsiTheme="minorHAnsi"/>
          <w:sz w:val="24"/>
          <w:szCs w:val="24"/>
        </w:rPr>
        <w:t xml:space="preserve"> European Commission has provided significant and increasing </w:t>
      </w:r>
      <w:r w:rsidR="00E74BB9">
        <w:rPr>
          <w:rFonts w:asciiTheme="minorHAnsi" w:hAnsiTheme="minorHAnsi"/>
          <w:sz w:val="24"/>
          <w:szCs w:val="24"/>
        </w:rPr>
        <w:t>support</w:t>
      </w:r>
      <w:r w:rsidR="00E74BB9" w:rsidRPr="00657B4D">
        <w:rPr>
          <w:rFonts w:asciiTheme="minorHAnsi" w:hAnsiTheme="minorHAnsi"/>
          <w:sz w:val="24"/>
          <w:szCs w:val="24"/>
        </w:rPr>
        <w:t xml:space="preserve"> </w:t>
      </w:r>
      <w:r w:rsidRPr="00657B4D">
        <w:rPr>
          <w:rFonts w:asciiTheme="minorHAnsi" w:hAnsiTheme="minorHAnsi"/>
          <w:sz w:val="24"/>
          <w:szCs w:val="24"/>
        </w:rPr>
        <w:t xml:space="preserve">for </w:t>
      </w:r>
      <w:r w:rsidR="00EC4ACD">
        <w:rPr>
          <w:rFonts w:asciiTheme="minorHAnsi" w:hAnsiTheme="minorHAnsi"/>
          <w:sz w:val="24"/>
          <w:szCs w:val="24"/>
        </w:rPr>
        <w:t>PPI</w:t>
      </w:r>
      <w:r w:rsidR="006166BB">
        <w:rPr>
          <w:rFonts w:asciiTheme="minorHAnsi" w:hAnsiTheme="minorHAnsi"/>
          <w:sz w:val="24"/>
          <w:szCs w:val="24"/>
        </w:rPr>
        <w:t xml:space="preserve"> since 2009</w:t>
      </w:r>
      <w:r w:rsidRPr="00657B4D">
        <w:rPr>
          <w:rStyle w:val="Refdenotaalpie"/>
          <w:rFonts w:asciiTheme="minorHAnsi" w:hAnsiTheme="minorHAnsi"/>
          <w:sz w:val="24"/>
          <w:szCs w:val="24"/>
        </w:rPr>
        <w:footnoteReference w:id="16"/>
      </w:r>
      <w:r w:rsidR="008E5EC5">
        <w:rPr>
          <w:rFonts w:asciiTheme="minorHAnsi" w:hAnsiTheme="minorHAnsi"/>
          <w:sz w:val="24"/>
          <w:szCs w:val="24"/>
        </w:rPr>
        <w:t xml:space="preserve">. </w:t>
      </w:r>
      <w:r w:rsidRPr="00657B4D">
        <w:rPr>
          <w:rFonts w:asciiTheme="minorHAnsi" w:hAnsiTheme="minorHAnsi"/>
          <w:sz w:val="24"/>
          <w:szCs w:val="24"/>
        </w:rPr>
        <w:t>The support from the European Commission can be differentiated in three categories (see Annex 1):</w:t>
      </w:r>
    </w:p>
    <w:p w:rsidR="00DB6657" w:rsidRPr="00657B4D" w:rsidRDefault="00DB6657" w:rsidP="00C942AA">
      <w:pPr>
        <w:pStyle w:val="Prrafodelista"/>
        <w:numPr>
          <w:ilvl w:val="0"/>
          <w:numId w:val="29"/>
        </w:numPr>
        <w:autoSpaceDE w:val="0"/>
        <w:autoSpaceDN w:val="0"/>
        <w:adjustRightInd w:val="0"/>
        <w:spacing w:after="120" w:line="240" w:lineRule="auto"/>
        <w:jc w:val="both"/>
        <w:rPr>
          <w:rFonts w:asciiTheme="minorHAnsi" w:hAnsiTheme="minorHAnsi"/>
        </w:rPr>
      </w:pPr>
      <w:r w:rsidRPr="00657B4D">
        <w:rPr>
          <w:rFonts w:asciiTheme="minorHAnsi" w:hAnsiTheme="minorHAnsi"/>
          <w:sz w:val="24"/>
          <w:szCs w:val="24"/>
        </w:rPr>
        <w:t xml:space="preserve">First, </w:t>
      </w:r>
      <w:r w:rsidRPr="00657B4D">
        <w:rPr>
          <w:rFonts w:asciiTheme="minorHAnsi" w:hAnsiTheme="minorHAnsi"/>
          <w:b/>
          <w:bCs/>
          <w:sz w:val="24"/>
          <w:szCs w:val="24"/>
        </w:rPr>
        <w:t>direct support measures</w:t>
      </w:r>
      <w:r w:rsidRPr="00657B4D">
        <w:rPr>
          <w:rFonts w:asciiTheme="minorHAnsi" w:hAnsiTheme="minorHAnsi"/>
          <w:sz w:val="24"/>
          <w:szCs w:val="24"/>
        </w:rPr>
        <w:t xml:space="preserve"> </w:t>
      </w:r>
      <w:r w:rsidRPr="00657B4D">
        <w:rPr>
          <w:rFonts w:asciiTheme="minorHAnsi" w:hAnsiTheme="minorHAnsi"/>
          <w:b/>
          <w:bCs/>
          <w:sz w:val="24"/>
          <w:szCs w:val="24"/>
        </w:rPr>
        <w:t>to</w:t>
      </w:r>
      <w:r w:rsidRPr="00657B4D">
        <w:rPr>
          <w:rFonts w:asciiTheme="minorHAnsi" w:hAnsiTheme="minorHAnsi"/>
          <w:sz w:val="24"/>
          <w:szCs w:val="24"/>
        </w:rPr>
        <w:t xml:space="preserve"> </w:t>
      </w:r>
      <w:r w:rsidRPr="00657B4D">
        <w:rPr>
          <w:rFonts w:asciiTheme="minorHAnsi" w:hAnsiTheme="minorHAnsi"/>
          <w:b/>
          <w:bCs/>
          <w:sz w:val="24"/>
          <w:szCs w:val="24"/>
        </w:rPr>
        <w:t>reduce the financial risks</w:t>
      </w:r>
      <w:r w:rsidRPr="00657B4D">
        <w:rPr>
          <w:rFonts w:asciiTheme="minorHAnsi" w:hAnsiTheme="minorHAnsi"/>
          <w:sz w:val="24"/>
          <w:szCs w:val="24"/>
        </w:rPr>
        <w:t xml:space="preserve"> of public procurement of </w:t>
      </w:r>
      <w:r w:rsidR="00C942AA" w:rsidRPr="00C942AA">
        <w:rPr>
          <w:rFonts w:asciiTheme="minorHAnsi" w:hAnsiTheme="minorHAnsi"/>
          <w:sz w:val="24"/>
          <w:szCs w:val="24"/>
        </w:rPr>
        <w:t>innovative solutions</w:t>
      </w:r>
      <w:r w:rsidR="00C942AA" w:rsidRPr="00C942AA" w:rsidDel="00C942AA">
        <w:rPr>
          <w:rFonts w:asciiTheme="minorHAnsi" w:hAnsiTheme="minorHAnsi"/>
          <w:sz w:val="24"/>
          <w:szCs w:val="24"/>
        </w:rPr>
        <w:t xml:space="preserve"> </w:t>
      </w:r>
      <w:r w:rsidR="005E24F7">
        <w:rPr>
          <w:rFonts w:asciiTheme="minorHAnsi" w:hAnsiTheme="minorHAnsi"/>
          <w:sz w:val="24"/>
          <w:szCs w:val="24"/>
        </w:rPr>
        <w:t>(PPI)</w:t>
      </w:r>
      <w:r w:rsidRPr="00657B4D">
        <w:rPr>
          <w:rFonts w:asciiTheme="minorHAnsi" w:hAnsiTheme="minorHAnsi"/>
          <w:sz w:val="24"/>
          <w:szCs w:val="24"/>
        </w:rPr>
        <w:t>. This includes both financial support to the establishment of cross-border procurer networks and a financial contribution to the purchase of innovative solutions, a so-called ‘topping-up’.</w:t>
      </w:r>
    </w:p>
    <w:p w:rsidR="00DB6657" w:rsidRPr="00657B4D" w:rsidRDefault="00DB6657" w:rsidP="009C6F6C">
      <w:pPr>
        <w:pStyle w:val="Prrafodelista"/>
        <w:autoSpaceDE w:val="0"/>
        <w:autoSpaceDN w:val="0"/>
        <w:adjustRightInd w:val="0"/>
        <w:spacing w:after="120" w:line="240" w:lineRule="auto"/>
        <w:jc w:val="both"/>
        <w:rPr>
          <w:rFonts w:asciiTheme="minorHAnsi" w:hAnsiTheme="minorHAnsi"/>
        </w:rPr>
      </w:pPr>
    </w:p>
    <w:p w:rsidR="00DB6657" w:rsidRPr="00657B4D" w:rsidRDefault="00DB6657" w:rsidP="00C942AA">
      <w:pPr>
        <w:pStyle w:val="Prrafodelista"/>
        <w:numPr>
          <w:ilvl w:val="0"/>
          <w:numId w:val="29"/>
        </w:numPr>
        <w:autoSpaceDE w:val="0"/>
        <w:autoSpaceDN w:val="0"/>
        <w:adjustRightInd w:val="0"/>
        <w:spacing w:after="120" w:line="240" w:lineRule="auto"/>
        <w:jc w:val="both"/>
        <w:rPr>
          <w:rFonts w:asciiTheme="minorHAnsi" w:hAnsiTheme="minorHAnsi"/>
        </w:rPr>
      </w:pPr>
      <w:r w:rsidRPr="00657B4D">
        <w:rPr>
          <w:rFonts w:asciiTheme="minorHAnsi" w:hAnsiTheme="minorHAnsi"/>
          <w:sz w:val="24"/>
          <w:szCs w:val="24"/>
        </w:rPr>
        <w:t>Second</w:t>
      </w:r>
      <w:r w:rsidRPr="00657B4D">
        <w:rPr>
          <w:rFonts w:asciiTheme="minorHAnsi" w:hAnsiTheme="minorHAnsi"/>
          <w:b/>
          <w:bCs/>
          <w:sz w:val="24"/>
          <w:szCs w:val="24"/>
        </w:rPr>
        <w:t>, indirect support measures to improve the skills of procurement officers</w:t>
      </w:r>
      <w:r w:rsidRPr="00657B4D">
        <w:rPr>
          <w:rFonts w:asciiTheme="minorHAnsi" w:hAnsiTheme="minorHAnsi"/>
          <w:sz w:val="24"/>
          <w:szCs w:val="24"/>
        </w:rPr>
        <w:t xml:space="preserve">, such as a web platform to exchange best practices and experiences with regard to public procurement of </w:t>
      </w:r>
      <w:r w:rsidR="00C942AA" w:rsidRPr="00C942AA">
        <w:rPr>
          <w:rFonts w:asciiTheme="minorHAnsi" w:hAnsiTheme="minorHAnsi"/>
          <w:sz w:val="24"/>
          <w:szCs w:val="24"/>
        </w:rPr>
        <w:t>innovative solutions</w:t>
      </w:r>
      <w:r w:rsidR="00C942AA" w:rsidRPr="00C942AA" w:rsidDel="00C942AA">
        <w:rPr>
          <w:rFonts w:asciiTheme="minorHAnsi" w:hAnsiTheme="minorHAnsi"/>
          <w:sz w:val="24"/>
          <w:szCs w:val="24"/>
        </w:rPr>
        <w:t xml:space="preserve"> </w:t>
      </w:r>
      <w:r w:rsidR="005E24F7">
        <w:rPr>
          <w:rFonts w:asciiTheme="minorHAnsi" w:hAnsiTheme="minorHAnsi"/>
          <w:sz w:val="24"/>
          <w:szCs w:val="24"/>
        </w:rPr>
        <w:t>(PPI)</w:t>
      </w:r>
      <w:r w:rsidRPr="00657B4D">
        <w:rPr>
          <w:rFonts w:asciiTheme="minorHAnsi" w:hAnsiTheme="minorHAnsi"/>
          <w:sz w:val="24"/>
          <w:szCs w:val="24"/>
        </w:rPr>
        <w:t xml:space="preserve">; guidance for the public procurement of </w:t>
      </w:r>
      <w:r w:rsidR="00C942AA" w:rsidRPr="00C942AA">
        <w:rPr>
          <w:rFonts w:asciiTheme="minorHAnsi" w:hAnsiTheme="minorHAnsi"/>
          <w:sz w:val="24"/>
          <w:szCs w:val="24"/>
        </w:rPr>
        <w:t>innovative solutions</w:t>
      </w:r>
      <w:r w:rsidR="00C942AA" w:rsidRPr="00C942AA" w:rsidDel="00C942AA">
        <w:rPr>
          <w:rFonts w:asciiTheme="minorHAnsi" w:hAnsiTheme="minorHAnsi"/>
          <w:sz w:val="24"/>
          <w:szCs w:val="24"/>
        </w:rPr>
        <w:t xml:space="preserve"> </w:t>
      </w:r>
      <w:r w:rsidRPr="00657B4D">
        <w:rPr>
          <w:rFonts w:asciiTheme="minorHAnsi" w:hAnsiTheme="minorHAnsi"/>
          <w:sz w:val="24"/>
          <w:szCs w:val="24"/>
        </w:rPr>
        <w:t>in specific areas (e.g. sustainable construction, healthcare).</w:t>
      </w:r>
    </w:p>
    <w:p w:rsidR="00DB6657" w:rsidRPr="00657B4D" w:rsidRDefault="00DB6657" w:rsidP="009C6F6C">
      <w:pPr>
        <w:pStyle w:val="Prrafodelista"/>
        <w:autoSpaceDE w:val="0"/>
        <w:autoSpaceDN w:val="0"/>
        <w:adjustRightInd w:val="0"/>
        <w:spacing w:after="120" w:line="240" w:lineRule="auto"/>
        <w:jc w:val="both"/>
        <w:rPr>
          <w:rFonts w:asciiTheme="minorHAnsi" w:hAnsiTheme="minorHAnsi"/>
        </w:rPr>
      </w:pPr>
    </w:p>
    <w:p w:rsidR="00DB6657" w:rsidRPr="00657B4D" w:rsidRDefault="00DB6657" w:rsidP="00C942AA">
      <w:pPr>
        <w:pStyle w:val="Prrafodelista"/>
        <w:numPr>
          <w:ilvl w:val="0"/>
          <w:numId w:val="29"/>
        </w:numPr>
        <w:autoSpaceDE w:val="0"/>
        <w:autoSpaceDN w:val="0"/>
        <w:adjustRightInd w:val="0"/>
        <w:spacing w:after="120" w:line="240" w:lineRule="auto"/>
        <w:jc w:val="both"/>
        <w:rPr>
          <w:rFonts w:asciiTheme="minorHAnsi" w:hAnsiTheme="minorHAnsi"/>
        </w:rPr>
      </w:pPr>
      <w:r w:rsidRPr="00657B4D">
        <w:rPr>
          <w:rFonts w:asciiTheme="minorHAnsi" w:hAnsiTheme="minorHAnsi"/>
          <w:sz w:val="24"/>
          <w:szCs w:val="24"/>
        </w:rPr>
        <w:t xml:space="preserve">Third, </w:t>
      </w:r>
      <w:r w:rsidRPr="00657B4D">
        <w:rPr>
          <w:rFonts w:asciiTheme="minorHAnsi" w:hAnsiTheme="minorHAnsi"/>
          <w:b/>
          <w:bCs/>
          <w:sz w:val="24"/>
          <w:szCs w:val="24"/>
        </w:rPr>
        <w:t>accompanying measures to improve the evidence base</w:t>
      </w:r>
      <w:r w:rsidRPr="00657B4D">
        <w:rPr>
          <w:rFonts w:asciiTheme="minorHAnsi" w:hAnsiTheme="minorHAnsi"/>
          <w:sz w:val="24"/>
          <w:szCs w:val="24"/>
        </w:rPr>
        <w:t xml:space="preserve">, such as measuring public procurement of </w:t>
      </w:r>
      <w:r w:rsidR="00C942AA" w:rsidRPr="00C942AA">
        <w:rPr>
          <w:rFonts w:asciiTheme="minorHAnsi" w:hAnsiTheme="minorHAnsi"/>
          <w:sz w:val="24"/>
          <w:szCs w:val="24"/>
        </w:rPr>
        <w:t>innovative solutions</w:t>
      </w:r>
      <w:r w:rsidR="00C942AA" w:rsidRPr="00C942AA" w:rsidDel="00C942AA">
        <w:rPr>
          <w:rFonts w:asciiTheme="minorHAnsi" w:hAnsiTheme="minorHAnsi"/>
          <w:sz w:val="24"/>
          <w:szCs w:val="24"/>
        </w:rPr>
        <w:t xml:space="preserve"> </w:t>
      </w:r>
      <w:r w:rsidR="005E24F7">
        <w:rPr>
          <w:rFonts w:asciiTheme="minorHAnsi" w:hAnsiTheme="minorHAnsi"/>
          <w:sz w:val="24"/>
          <w:szCs w:val="24"/>
        </w:rPr>
        <w:t xml:space="preserve">(PPI) </w:t>
      </w:r>
      <w:r w:rsidRPr="00657B4D">
        <w:rPr>
          <w:rFonts w:asciiTheme="minorHAnsi" w:hAnsiTheme="minorHAnsi"/>
          <w:sz w:val="24"/>
          <w:szCs w:val="24"/>
        </w:rPr>
        <w:t>and pre-commercial procurement</w:t>
      </w:r>
      <w:r w:rsidR="005E24F7">
        <w:rPr>
          <w:rFonts w:asciiTheme="minorHAnsi" w:hAnsiTheme="minorHAnsi"/>
          <w:sz w:val="24"/>
          <w:szCs w:val="24"/>
        </w:rPr>
        <w:t xml:space="preserve"> (PCP)</w:t>
      </w:r>
      <w:r w:rsidRPr="00657B4D">
        <w:rPr>
          <w:rFonts w:asciiTheme="minorHAnsi" w:hAnsiTheme="minorHAnsi"/>
          <w:sz w:val="24"/>
          <w:szCs w:val="24"/>
        </w:rPr>
        <w:t xml:space="preserve"> and benchmark Member States’ actions to support public procurement of </w:t>
      </w:r>
      <w:r w:rsidR="00C942AA" w:rsidRPr="00C942AA">
        <w:rPr>
          <w:rFonts w:asciiTheme="minorHAnsi" w:hAnsiTheme="minorHAnsi"/>
          <w:sz w:val="24"/>
          <w:szCs w:val="24"/>
        </w:rPr>
        <w:t>innovative solutions</w:t>
      </w:r>
      <w:r w:rsidR="00C942AA" w:rsidRPr="00C942AA" w:rsidDel="00C942AA">
        <w:rPr>
          <w:rFonts w:asciiTheme="minorHAnsi" w:hAnsiTheme="minorHAnsi"/>
          <w:sz w:val="24"/>
          <w:szCs w:val="24"/>
        </w:rPr>
        <w:t xml:space="preserve"> </w:t>
      </w:r>
      <w:r w:rsidR="005E24F7">
        <w:rPr>
          <w:rFonts w:asciiTheme="minorHAnsi" w:hAnsiTheme="minorHAnsi"/>
          <w:sz w:val="24"/>
          <w:szCs w:val="24"/>
        </w:rPr>
        <w:t>(PPI)</w:t>
      </w:r>
      <w:r w:rsidRPr="00657B4D">
        <w:rPr>
          <w:rFonts w:asciiTheme="minorHAnsi" w:hAnsiTheme="minorHAnsi"/>
          <w:sz w:val="24"/>
          <w:szCs w:val="24"/>
        </w:rPr>
        <w:t>.</w:t>
      </w:r>
    </w:p>
    <w:p w:rsidR="00E57586" w:rsidRDefault="00DB6657" w:rsidP="00E76EC7">
      <w:pPr>
        <w:autoSpaceDE w:val="0"/>
        <w:autoSpaceDN w:val="0"/>
        <w:adjustRightInd w:val="0"/>
        <w:spacing w:after="120" w:line="240" w:lineRule="auto"/>
        <w:jc w:val="both"/>
        <w:rPr>
          <w:rFonts w:asciiTheme="minorHAnsi" w:hAnsiTheme="minorHAnsi"/>
          <w:sz w:val="24"/>
          <w:szCs w:val="24"/>
        </w:rPr>
      </w:pPr>
      <w:r w:rsidRPr="00657B4D">
        <w:rPr>
          <w:rFonts w:asciiTheme="minorHAnsi" w:hAnsiTheme="minorHAnsi"/>
          <w:sz w:val="24"/>
          <w:szCs w:val="24"/>
        </w:rPr>
        <w:t>In 2013, € 94.5 million was allocated in the Competitiveness and Innovation Framework Programme and the 7</w:t>
      </w:r>
      <w:r w:rsidRPr="00657B4D">
        <w:rPr>
          <w:rFonts w:asciiTheme="minorHAnsi" w:hAnsiTheme="minorHAnsi"/>
          <w:sz w:val="24"/>
          <w:szCs w:val="24"/>
          <w:vertAlign w:val="superscript"/>
        </w:rPr>
        <w:t>th</w:t>
      </w:r>
      <w:r w:rsidRPr="00657B4D">
        <w:rPr>
          <w:rFonts w:asciiTheme="minorHAnsi" w:hAnsiTheme="minorHAnsi"/>
          <w:sz w:val="24"/>
          <w:szCs w:val="24"/>
        </w:rPr>
        <w:t xml:space="preserve"> Framework Programme for Research and Development to innovation procurement</w:t>
      </w:r>
      <w:r w:rsidR="008E5EC5">
        <w:rPr>
          <w:rFonts w:asciiTheme="minorHAnsi" w:hAnsiTheme="minorHAnsi"/>
          <w:sz w:val="24"/>
          <w:szCs w:val="24"/>
        </w:rPr>
        <w:t xml:space="preserve"> – including both PPI and PCP -</w:t>
      </w:r>
      <w:r w:rsidRPr="00657B4D">
        <w:rPr>
          <w:rFonts w:asciiTheme="minorHAnsi" w:hAnsiTheme="minorHAnsi"/>
          <w:sz w:val="24"/>
          <w:szCs w:val="24"/>
        </w:rPr>
        <w:t xml:space="preserve">. </w:t>
      </w:r>
    </w:p>
    <w:p w:rsidR="00DB6657" w:rsidRPr="00657B4D" w:rsidRDefault="00E57586" w:rsidP="00E76EC7">
      <w:pPr>
        <w:autoSpaceDE w:val="0"/>
        <w:autoSpaceDN w:val="0"/>
        <w:adjustRightInd w:val="0"/>
        <w:spacing w:after="120" w:line="240" w:lineRule="auto"/>
        <w:jc w:val="both"/>
        <w:rPr>
          <w:rFonts w:asciiTheme="minorHAnsi" w:hAnsiTheme="minorHAnsi"/>
          <w:sz w:val="24"/>
          <w:szCs w:val="24"/>
        </w:rPr>
      </w:pPr>
      <w:r>
        <w:rPr>
          <w:rFonts w:asciiTheme="minorHAnsi" w:hAnsiTheme="minorHAnsi"/>
          <w:sz w:val="24"/>
          <w:szCs w:val="24"/>
        </w:rPr>
        <w:t xml:space="preserve">In the light of the </w:t>
      </w:r>
      <w:r w:rsidR="006166BB">
        <w:rPr>
          <w:rFonts w:asciiTheme="minorHAnsi" w:hAnsiTheme="minorHAnsi"/>
          <w:sz w:val="24"/>
          <w:szCs w:val="24"/>
        </w:rPr>
        <w:t xml:space="preserve">European </w:t>
      </w:r>
      <w:r>
        <w:rPr>
          <w:rFonts w:asciiTheme="minorHAnsi" w:hAnsiTheme="minorHAnsi"/>
          <w:sz w:val="24"/>
          <w:szCs w:val="24"/>
        </w:rPr>
        <w:t>R&amp;D&amp;I programme Horizon 2020, t</w:t>
      </w:r>
      <w:r w:rsidR="00DB6657" w:rsidRPr="00657B4D">
        <w:rPr>
          <w:rFonts w:asciiTheme="minorHAnsi" w:hAnsiTheme="minorHAnsi"/>
          <w:sz w:val="24"/>
          <w:szCs w:val="24"/>
        </w:rPr>
        <w:t>he European Commission intends to</w:t>
      </w:r>
      <w:r>
        <w:rPr>
          <w:rFonts w:asciiTheme="minorHAnsi" w:hAnsiTheme="minorHAnsi"/>
          <w:sz w:val="24"/>
          <w:szCs w:val="24"/>
        </w:rPr>
        <w:t xml:space="preserve"> develop new opportunities for</w:t>
      </w:r>
      <w:r w:rsidR="00DB6657" w:rsidRPr="00657B4D">
        <w:rPr>
          <w:rFonts w:asciiTheme="minorHAnsi" w:hAnsiTheme="minorHAnsi"/>
          <w:sz w:val="24"/>
          <w:szCs w:val="24"/>
        </w:rPr>
        <w:t xml:space="preserve"> fund</w:t>
      </w:r>
      <w:r>
        <w:rPr>
          <w:rFonts w:asciiTheme="minorHAnsi" w:hAnsiTheme="minorHAnsi"/>
          <w:sz w:val="24"/>
          <w:szCs w:val="24"/>
        </w:rPr>
        <w:t>ing</w:t>
      </w:r>
      <w:r w:rsidR="00DB6657" w:rsidRPr="00657B4D">
        <w:rPr>
          <w:rFonts w:asciiTheme="minorHAnsi" w:hAnsiTheme="minorHAnsi"/>
          <w:sz w:val="24"/>
          <w:szCs w:val="24"/>
        </w:rPr>
        <w:t xml:space="preserve"> </w:t>
      </w:r>
      <w:r>
        <w:rPr>
          <w:rFonts w:asciiTheme="minorHAnsi" w:hAnsiTheme="minorHAnsi"/>
          <w:sz w:val="24"/>
          <w:szCs w:val="24"/>
        </w:rPr>
        <w:t xml:space="preserve">and </w:t>
      </w:r>
      <w:r w:rsidR="00DB6657" w:rsidRPr="00657B4D">
        <w:rPr>
          <w:rFonts w:asciiTheme="minorHAnsi" w:hAnsiTheme="minorHAnsi"/>
          <w:sz w:val="24"/>
          <w:szCs w:val="24"/>
        </w:rPr>
        <w:t xml:space="preserve">promote innovation procurement </w:t>
      </w:r>
      <w:r>
        <w:rPr>
          <w:rFonts w:asciiTheme="minorHAnsi" w:hAnsiTheme="minorHAnsi"/>
          <w:sz w:val="24"/>
          <w:szCs w:val="24"/>
        </w:rPr>
        <w:t xml:space="preserve">– including both PPI and PCP - </w:t>
      </w:r>
      <w:r w:rsidR="00DB6657" w:rsidRPr="00657B4D">
        <w:rPr>
          <w:rFonts w:asciiTheme="minorHAnsi" w:hAnsiTheme="minorHAnsi"/>
          <w:sz w:val="24"/>
          <w:szCs w:val="24"/>
        </w:rPr>
        <w:t>in the coming years</w:t>
      </w:r>
      <w:r>
        <w:rPr>
          <w:rFonts w:asciiTheme="minorHAnsi" w:hAnsiTheme="minorHAnsi"/>
          <w:sz w:val="24"/>
          <w:szCs w:val="24"/>
        </w:rPr>
        <w:t xml:space="preserve"> – see Part 2.3 of this guide -</w:t>
      </w:r>
      <w:r w:rsidR="00DB6657" w:rsidRPr="00657B4D">
        <w:rPr>
          <w:rFonts w:asciiTheme="minorHAnsi" w:hAnsiTheme="minorHAnsi"/>
          <w:sz w:val="24"/>
          <w:szCs w:val="24"/>
        </w:rPr>
        <w:t>.</w:t>
      </w:r>
    </w:p>
    <w:p w:rsidR="00DB6657" w:rsidRPr="00657B4D" w:rsidRDefault="00DB6657" w:rsidP="00563799">
      <w:pPr>
        <w:pStyle w:val="Default"/>
        <w:spacing w:after="120"/>
        <w:jc w:val="both"/>
        <w:rPr>
          <w:rFonts w:asciiTheme="minorHAnsi" w:hAnsiTheme="minorHAnsi" w:cs="Calibri"/>
        </w:rPr>
      </w:pPr>
      <w:r w:rsidRPr="00657B4D">
        <w:rPr>
          <w:rFonts w:asciiTheme="minorHAnsi" w:hAnsiTheme="minorHAnsi" w:cs="Calibri"/>
        </w:rPr>
        <w:t xml:space="preserve">Also, the </w:t>
      </w:r>
      <w:r w:rsidRPr="00657B4D">
        <w:rPr>
          <w:rFonts w:asciiTheme="minorHAnsi" w:hAnsiTheme="minorHAnsi" w:cs="Calibri"/>
          <w:b/>
          <w:bCs/>
        </w:rPr>
        <w:t>Procurement of Innovation Platform</w:t>
      </w:r>
      <w:r w:rsidRPr="00657B4D">
        <w:rPr>
          <w:rFonts w:asciiTheme="minorHAnsi" w:hAnsiTheme="minorHAnsi" w:cs="Calibri"/>
        </w:rPr>
        <w:t xml:space="preserve"> is a new system that aims to make public procurement </w:t>
      </w:r>
      <w:r w:rsidR="006166BB">
        <w:rPr>
          <w:rFonts w:asciiTheme="minorHAnsi" w:hAnsiTheme="minorHAnsi"/>
        </w:rPr>
        <w:t>– of innovative solutions</w:t>
      </w:r>
      <w:r w:rsidR="008E5EC5">
        <w:rPr>
          <w:rFonts w:asciiTheme="minorHAnsi" w:hAnsiTheme="minorHAnsi"/>
        </w:rPr>
        <w:t xml:space="preserve"> </w:t>
      </w:r>
      <w:r w:rsidRPr="00657B4D">
        <w:rPr>
          <w:rFonts w:asciiTheme="minorHAnsi" w:hAnsiTheme="minorHAnsi" w:cs="Calibri"/>
        </w:rPr>
        <w:t>a widespread reality in Europe. It has been developed to help public authorities, procurers, policy-makers, researchers and other stakeholders harness the power of PPI. Custom-made to meet the needs of these users, the PPI Platform comprises the following elements:</w:t>
      </w:r>
    </w:p>
    <w:p w:rsidR="00DB6657" w:rsidRPr="00657B4D" w:rsidRDefault="00225CC4" w:rsidP="001313D5">
      <w:pPr>
        <w:pStyle w:val="Default"/>
        <w:numPr>
          <w:ilvl w:val="0"/>
          <w:numId w:val="10"/>
        </w:numPr>
        <w:pBdr>
          <w:top w:val="single" w:sz="4" w:space="1" w:color="auto"/>
          <w:left w:val="single" w:sz="4" w:space="4" w:color="auto"/>
          <w:bottom w:val="single" w:sz="4" w:space="1" w:color="auto"/>
          <w:right w:val="single" w:sz="4" w:space="4" w:color="auto"/>
        </w:pBdr>
        <w:spacing w:after="120"/>
        <w:jc w:val="both"/>
        <w:rPr>
          <w:rFonts w:asciiTheme="minorHAnsi" w:hAnsiTheme="minorHAnsi" w:cs="Calibri"/>
          <w:b/>
          <w:bCs/>
          <w:color w:val="auto"/>
        </w:rPr>
      </w:pPr>
      <w:r w:rsidRPr="00657B4D">
        <w:rPr>
          <w:rFonts w:asciiTheme="minorHAnsi" w:hAnsiTheme="minorHAnsi" w:cs="Calibri"/>
          <w:b/>
          <w:bCs/>
        </w:rPr>
        <w:t>The PPI</w:t>
      </w:r>
      <w:r w:rsidR="00DB6657" w:rsidRPr="00657B4D">
        <w:rPr>
          <w:rFonts w:asciiTheme="minorHAnsi" w:hAnsiTheme="minorHAnsi" w:cs="Calibri"/>
          <w:b/>
          <w:bCs/>
        </w:rPr>
        <w:t xml:space="preserve"> </w:t>
      </w:r>
      <w:r w:rsidRPr="00657B4D">
        <w:rPr>
          <w:rFonts w:asciiTheme="minorHAnsi" w:hAnsiTheme="minorHAnsi" w:cs="Calibri"/>
          <w:b/>
          <w:bCs/>
        </w:rPr>
        <w:t xml:space="preserve">Platform </w:t>
      </w:r>
      <w:r w:rsidR="00DB6657" w:rsidRPr="00657B4D">
        <w:rPr>
          <w:rFonts w:asciiTheme="minorHAnsi" w:hAnsiTheme="minorHAnsi" w:cs="Calibri"/>
          <w:b/>
          <w:bCs/>
        </w:rPr>
        <w:t>website</w:t>
      </w:r>
      <w:r w:rsidR="00DB6657" w:rsidRPr="00657B4D">
        <w:rPr>
          <w:rStyle w:val="apple-converted-space"/>
          <w:rFonts w:asciiTheme="minorHAnsi" w:hAnsiTheme="minorHAnsi" w:cs="Calibri"/>
        </w:rPr>
        <w:t> </w:t>
      </w:r>
      <w:r w:rsidR="00C51F9F" w:rsidRPr="00657B4D">
        <w:rPr>
          <w:rFonts w:asciiTheme="minorHAnsi" w:hAnsiTheme="minorHAnsi"/>
          <w:noProof/>
          <w:lang w:val="es-ES" w:eastAsia="es-ES"/>
        </w:rPr>
        <w:drawing>
          <wp:inline distT="0" distB="0" distL="0" distR="0" wp14:anchorId="2C707055" wp14:editId="709247C4">
            <wp:extent cx="638175" cy="422910"/>
            <wp:effectExtent l="0" t="0" r="9525" b="0"/>
            <wp:docPr id="2" name="Picture 322" descr="Logo - Procurement of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ogo - Procurement of innov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422910"/>
                    </a:xfrm>
                    <a:prstGeom prst="rect">
                      <a:avLst/>
                    </a:prstGeom>
                    <a:noFill/>
                    <a:ln>
                      <a:noFill/>
                    </a:ln>
                  </pic:spPr>
                </pic:pic>
              </a:graphicData>
            </a:graphic>
          </wp:inline>
        </w:drawing>
      </w:r>
      <w:r w:rsidR="00DB6657" w:rsidRPr="00657B4D">
        <w:rPr>
          <w:rStyle w:val="apple-converted-space"/>
          <w:rFonts w:asciiTheme="minorHAnsi" w:hAnsiTheme="minorHAnsi" w:cs="Calibri"/>
        </w:rPr>
        <w:t xml:space="preserve"> </w:t>
      </w:r>
      <w:hyperlink r:id="rId18" w:history="1">
        <w:r w:rsidR="00DB6657" w:rsidRPr="00657B4D">
          <w:rPr>
            <w:rStyle w:val="Hipervnculo"/>
            <w:rFonts w:asciiTheme="minorHAnsi" w:hAnsiTheme="minorHAnsi" w:cs="Calibri"/>
            <w:noProof/>
          </w:rPr>
          <w:t>www.innovation-procurement.org</w:t>
        </w:r>
      </w:hyperlink>
      <w:r w:rsidR="00DB6657" w:rsidRPr="00657B4D">
        <w:rPr>
          <w:rStyle w:val="apple-converted-space"/>
          <w:rFonts w:asciiTheme="minorHAnsi" w:hAnsiTheme="minorHAnsi" w:cs="Calibri"/>
        </w:rPr>
        <w:t xml:space="preserve"> </w:t>
      </w:r>
      <w:r w:rsidR="00DB6657" w:rsidRPr="00657B4D">
        <w:rPr>
          <w:rFonts w:asciiTheme="minorHAnsi" w:hAnsiTheme="minorHAnsi" w:cs="Calibri"/>
        </w:rPr>
        <w:t>is the first port of call for all things PPI. It contains the latest news and events, the European legal framework, policy support and updates on PPI- related projects;</w:t>
      </w:r>
    </w:p>
    <w:p w:rsidR="00DB6657" w:rsidRPr="00657B4D" w:rsidRDefault="00DB6657" w:rsidP="001313D5">
      <w:pPr>
        <w:pStyle w:val="Default"/>
        <w:numPr>
          <w:ilvl w:val="0"/>
          <w:numId w:val="10"/>
        </w:numPr>
        <w:pBdr>
          <w:top w:val="single" w:sz="4" w:space="1" w:color="auto"/>
          <w:left w:val="single" w:sz="4" w:space="4" w:color="auto"/>
          <w:bottom w:val="single" w:sz="4" w:space="1" w:color="auto"/>
          <w:right w:val="single" w:sz="4" w:space="4" w:color="auto"/>
        </w:pBdr>
        <w:spacing w:after="120"/>
        <w:jc w:val="both"/>
        <w:rPr>
          <w:rFonts w:asciiTheme="minorHAnsi" w:hAnsiTheme="minorHAnsi"/>
          <w:sz w:val="14"/>
          <w:szCs w:val="14"/>
        </w:rPr>
      </w:pPr>
      <w:r w:rsidRPr="00657B4D">
        <w:rPr>
          <w:rFonts w:asciiTheme="minorHAnsi" w:hAnsiTheme="minorHAnsi" w:cs="Calibri"/>
          <w:b/>
          <w:bCs/>
        </w:rPr>
        <w:t>The Procurement Forum</w:t>
      </w:r>
      <w:r w:rsidRPr="00657B4D">
        <w:rPr>
          <w:rFonts w:asciiTheme="minorHAnsi" w:hAnsiTheme="minorHAnsi" w:cs="Calibri"/>
        </w:rPr>
        <w:t xml:space="preserve"> </w:t>
      </w:r>
      <w:hyperlink r:id="rId19" w:history="1">
        <w:r w:rsidRPr="00657B4D">
          <w:rPr>
            <w:rStyle w:val="Hipervnculo"/>
            <w:rFonts w:asciiTheme="minorHAnsi" w:hAnsiTheme="minorHAnsi" w:cs="Calibri"/>
            <w:noProof/>
          </w:rPr>
          <w:t>www.procurement-forum.eu</w:t>
        </w:r>
      </w:hyperlink>
      <w:r w:rsidRPr="00657B4D">
        <w:rPr>
          <w:rStyle w:val="apple-converted-space"/>
          <w:rFonts w:asciiTheme="minorHAnsi" w:hAnsiTheme="minorHAnsi" w:cs="Calibri"/>
        </w:rPr>
        <w:t xml:space="preserve"> </w:t>
      </w:r>
      <w:r w:rsidRPr="00657B4D">
        <w:rPr>
          <w:rFonts w:asciiTheme="minorHAnsi" w:hAnsiTheme="minorHAnsi" w:cs="Calibri"/>
        </w:rPr>
        <w:t>is a space for procurers and other stakeholders to discuss, share and connect, allowing them to post comments and upload documents, images or videos. Users can create groups, which are ideal for developing and coordinating projects;</w:t>
      </w:r>
    </w:p>
    <w:p w:rsidR="00DB6657" w:rsidRPr="00657B4D" w:rsidRDefault="00DB6657" w:rsidP="001313D5">
      <w:pPr>
        <w:pStyle w:val="Default"/>
        <w:numPr>
          <w:ilvl w:val="0"/>
          <w:numId w:val="10"/>
        </w:numPr>
        <w:pBdr>
          <w:top w:val="single" w:sz="4" w:space="1" w:color="auto"/>
          <w:left w:val="single" w:sz="4" w:space="4" w:color="auto"/>
          <w:bottom w:val="single" w:sz="4" w:space="1" w:color="auto"/>
          <w:right w:val="single" w:sz="4" w:space="4" w:color="auto"/>
        </w:pBdr>
        <w:spacing w:after="120"/>
        <w:jc w:val="both"/>
        <w:rPr>
          <w:rFonts w:asciiTheme="minorHAnsi" w:hAnsiTheme="minorHAnsi" w:cs="Calibri"/>
          <w:b/>
          <w:bCs/>
          <w:color w:val="auto"/>
        </w:rPr>
      </w:pPr>
      <w:r w:rsidRPr="00657B4D">
        <w:rPr>
          <w:rFonts w:asciiTheme="minorHAnsi" w:hAnsiTheme="minorHAnsi" w:cs="Calibri"/>
          <w:b/>
          <w:bCs/>
        </w:rPr>
        <w:t xml:space="preserve">The Resource Centre </w:t>
      </w:r>
      <w:hyperlink r:id="rId20" w:history="1">
        <w:r w:rsidRPr="00657B4D">
          <w:rPr>
            <w:rStyle w:val="Hipervnculo"/>
            <w:rFonts w:asciiTheme="minorHAnsi" w:hAnsiTheme="minorHAnsi" w:cs="Calibri"/>
            <w:noProof/>
          </w:rPr>
          <w:t>www.innovation-procurement.org/resources</w:t>
        </w:r>
      </w:hyperlink>
      <w:r w:rsidRPr="00657B4D">
        <w:rPr>
          <w:rStyle w:val="apple-converted-space"/>
          <w:rFonts w:asciiTheme="minorHAnsi" w:hAnsiTheme="minorHAnsi" w:cs="Calibri"/>
        </w:rPr>
        <w:t xml:space="preserve"> </w:t>
      </w:r>
      <w:r w:rsidRPr="00657B4D">
        <w:rPr>
          <w:rFonts w:asciiTheme="minorHAnsi" w:hAnsiTheme="minorHAnsi" w:cs="Calibri"/>
        </w:rPr>
        <w:t>provides a central database for PPI knowledge, gathering useful documents and examples in one place. Resources include national and European policy and strategy documents, tools, case studies, details of projects and initiatives, and reports;</w:t>
      </w:r>
    </w:p>
    <w:p w:rsidR="00DB6657" w:rsidRPr="00657B4D" w:rsidRDefault="00DB6657" w:rsidP="00C942AA">
      <w:pPr>
        <w:pStyle w:val="Default"/>
        <w:numPr>
          <w:ilvl w:val="0"/>
          <w:numId w:val="10"/>
        </w:numPr>
        <w:pBdr>
          <w:top w:val="single" w:sz="4" w:space="1" w:color="auto"/>
          <w:left w:val="single" w:sz="4" w:space="4" w:color="auto"/>
          <w:bottom w:val="single" w:sz="4" w:space="1" w:color="auto"/>
          <w:right w:val="single" w:sz="4" w:space="4" w:color="auto"/>
        </w:pBdr>
        <w:spacing w:after="120"/>
        <w:jc w:val="both"/>
        <w:rPr>
          <w:rFonts w:asciiTheme="minorHAnsi" w:hAnsiTheme="minorHAnsi" w:cs="Calibri"/>
          <w:b/>
          <w:bCs/>
          <w:color w:val="auto"/>
        </w:rPr>
      </w:pPr>
      <w:r w:rsidRPr="00657B4D">
        <w:rPr>
          <w:rFonts w:asciiTheme="minorHAnsi" w:hAnsiTheme="minorHAnsi" w:cs="Calibri"/>
          <w:b/>
          <w:bCs/>
          <w:color w:val="auto"/>
        </w:rPr>
        <w:t xml:space="preserve">The Public Procurement of </w:t>
      </w:r>
      <w:r w:rsidR="00E320D9">
        <w:rPr>
          <w:rFonts w:asciiTheme="minorHAnsi" w:hAnsiTheme="minorHAnsi" w:cs="Calibri"/>
          <w:b/>
          <w:bCs/>
          <w:color w:val="auto"/>
        </w:rPr>
        <w:t xml:space="preserve">Innovation </w:t>
      </w:r>
      <w:r w:rsidRPr="00657B4D">
        <w:rPr>
          <w:rFonts w:asciiTheme="minorHAnsi" w:hAnsiTheme="minorHAnsi" w:cs="Calibri"/>
          <w:b/>
          <w:bCs/>
          <w:color w:val="auto"/>
        </w:rPr>
        <w:t xml:space="preserve">Award </w:t>
      </w:r>
      <w:hyperlink r:id="rId21" w:history="1">
        <w:r w:rsidRPr="00657B4D">
          <w:rPr>
            <w:rStyle w:val="Hipervnculo"/>
            <w:rFonts w:asciiTheme="minorHAnsi" w:hAnsiTheme="minorHAnsi" w:cs="Calibri"/>
            <w:noProof/>
          </w:rPr>
          <w:t>http://www.innovation-procurement.org/award</w:t>
        </w:r>
      </w:hyperlink>
      <w:r w:rsidRPr="00657B4D">
        <w:rPr>
          <w:rFonts w:asciiTheme="minorHAnsi" w:hAnsiTheme="minorHAnsi" w:cs="Calibri"/>
          <w:color w:val="auto"/>
        </w:rPr>
        <w:t xml:space="preserve"> aims to recognise successful public procurement practices that have been used to purchase innovative, more effective and efficient products or services.</w:t>
      </w:r>
    </w:p>
    <w:p w:rsidR="00DB6657" w:rsidRPr="00657B4D" w:rsidRDefault="00DB6657" w:rsidP="00563799">
      <w:pPr>
        <w:pStyle w:val="Default"/>
        <w:spacing w:after="120"/>
        <w:jc w:val="both"/>
        <w:rPr>
          <w:rFonts w:asciiTheme="minorHAnsi" w:hAnsiTheme="minorHAnsi" w:cs="Calibri"/>
        </w:rPr>
      </w:pPr>
      <w:r w:rsidRPr="00657B4D">
        <w:rPr>
          <w:rFonts w:asciiTheme="minorHAnsi" w:hAnsiTheme="minorHAnsi" w:cs="Calibri"/>
        </w:rPr>
        <w:t>Feedback on the Platform is welcom</w:t>
      </w:r>
      <w:r w:rsidR="00932156" w:rsidRPr="00657B4D">
        <w:rPr>
          <w:rFonts w:asciiTheme="minorHAnsi" w:hAnsiTheme="minorHAnsi" w:cs="Calibri"/>
        </w:rPr>
        <w:t>e</w:t>
      </w:r>
      <w:r w:rsidRPr="00657B4D">
        <w:rPr>
          <w:rFonts w:asciiTheme="minorHAnsi" w:hAnsiTheme="minorHAnsi" w:cs="Calibri"/>
        </w:rPr>
        <w:t xml:space="preserve"> and can be sent to </w:t>
      </w:r>
      <w:hyperlink r:id="rId22" w:history="1">
        <w:r w:rsidRPr="00657B4D">
          <w:rPr>
            <w:rStyle w:val="Hipervnculo"/>
            <w:rFonts w:asciiTheme="minorHAnsi" w:hAnsiTheme="minorHAnsi" w:cs="Calibri"/>
            <w:noProof/>
          </w:rPr>
          <w:t>info@innovation-procurement.org</w:t>
        </w:r>
      </w:hyperlink>
      <w:r w:rsidRPr="00657B4D">
        <w:rPr>
          <w:rFonts w:asciiTheme="minorHAnsi" w:hAnsiTheme="minorHAnsi" w:cs="Calibri"/>
        </w:rPr>
        <w:t xml:space="preserve"> Platform activities, including awards and events, can be followed on:</w:t>
      </w:r>
    </w:p>
    <w:p w:rsidR="00DB6657" w:rsidRPr="00657B4D" w:rsidRDefault="00574423" w:rsidP="001313D5">
      <w:pPr>
        <w:pStyle w:val="Default"/>
        <w:numPr>
          <w:ilvl w:val="0"/>
          <w:numId w:val="10"/>
        </w:numPr>
        <w:spacing w:after="120"/>
        <w:rPr>
          <w:rFonts w:asciiTheme="minorHAnsi" w:hAnsiTheme="minorHAnsi" w:cs="Calibri"/>
        </w:rPr>
      </w:pPr>
      <w:r w:rsidRPr="00657B4D">
        <w:rPr>
          <w:rFonts w:asciiTheme="minorHAnsi" w:hAnsiTheme="minorHAnsi"/>
          <w:noProof/>
          <w:lang w:val="es-ES" w:eastAsia="es-ES"/>
        </w:rPr>
        <w:drawing>
          <wp:inline distT="0" distB="0" distL="0" distR="0" wp14:anchorId="36D810B5" wp14:editId="1A05B5D1">
            <wp:extent cx="271890" cy="264542"/>
            <wp:effectExtent l="0" t="0" r="0" b="2540"/>
            <wp:docPr id="14" name="Picture 14" descr="https://g.twimg.com/About_logoU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twimg.com/About_logoUsage.png"/>
                    <pic:cNvPicPr>
                      <a:picLocks noChangeAspect="1" noChangeArrowheads="1"/>
                    </pic:cNvPicPr>
                  </pic:nvPicPr>
                  <pic:blipFill>
                    <a:blip r:embed="rId23">
                      <a:extLst>
                        <a:ext uri="{28A0092B-C50C-407E-A947-70E740481C1C}">
                          <a14:useLocalDpi xmlns:a14="http://schemas.microsoft.com/office/drawing/2010/main" val="0"/>
                        </a:ext>
                      </a:extLst>
                    </a:blip>
                    <a:srcRect l="76714" t="7428" r="1857" b="7428"/>
                    <a:stretch>
                      <a:fillRect/>
                    </a:stretch>
                  </pic:blipFill>
                  <pic:spPr bwMode="auto">
                    <a:xfrm>
                      <a:off x="0" y="0"/>
                      <a:ext cx="272680" cy="265311"/>
                    </a:xfrm>
                    <a:prstGeom prst="rect">
                      <a:avLst/>
                    </a:prstGeom>
                    <a:noFill/>
                    <a:ln>
                      <a:noFill/>
                    </a:ln>
                  </pic:spPr>
                </pic:pic>
              </a:graphicData>
            </a:graphic>
          </wp:inline>
        </w:drawing>
      </w:r>
      <w:r w:rsidRPr="00657B4D">
        <w:rPr>
          <w:rFonts w:asciiTheme="minorHAnsi" w:hAnsiTheme="minorHAnsi" w:cs="Calibri"/>
        </w:rPr>
        <w:t xml:space="preserve"> </w:t>
      </w:r>
      <w:r w:rsidR="00DB6657" w:rsidRPr="00657B4D">
        <w:rPr>
          <w:rFonts w:asciiTheme="minorHAnsi" w:hAnsiTheme="minorHAnsi" w:cs="Calibri"/>
        </w:rPr>
        <w:t>@ProcureInno; and</w:t>
      </w:r>
    </w:p>
    <w:p w:rsidR="00DB6657" w:rsidRPr="00657B4D" w:rsidRDefault="00574423" w:rsidP="00C942AA">
      <w:pPr>
        <w:pStyle w:val="Default"/>
        <w:numPr>
          <w:ilvl w:val="0"/>
          <w:numId w:val="10"/>
        </w:numPr>
        <w:spacing w:after="120"/>
        <w:rPr>
          <w:rFonts w:asciiTheme="minorHAnsi" w:hAnsiTheme="minorHAnsi" w:cs="Calibri"/>
        </w:rPr>
      </w:pPr>
      <w:r w:rsidRPr="00657B4D">
        <w:rPr>
          <w:rFonts w:asciiTheme="minorHAnsi" w:hAnsiTheme="minorHAnsi"/>
        </w:rPr>
        <w:t xml:space="preserve"> </w:t>
      </w:r>
      <w:r w:rsidRPr="00657B4D">
        <w:rPr>
          <w:rFonts w:asciiTheme="minorHAnsi" w:hAnsiTheme="minorHAnsi"/>
          <w:noProof/>
          <w:lang w:val="es-ES" w:eastAsia="es-ES"/>
        </w:rPr>
        <w:drawing>
          <wp:inline distT="0" distB="0" distL="0" distR="0" wp14:anchorId="681CC008" wp14:editId="31FFDA15">
            <wp:extent cx="745626" cy="238293"/>
            <wp:effectExtent l="0" t="0" r="0" b="9525"/>
            <wp:docPr id="18" name="Picture 18" descr="http://a2ru.org/wp-content/uploads/2014/02/linked-in-logo-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2ru.org/wp-content/uploads/2014/02/linked-in-logo-larg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8356" cy="239165"/>
                    </a:xfrm>
                    <a:prstGeom prst="rect">
                      <a:avLst/>
                    </a:prstGeom>
                    <a:noFill/>
                    <a:ln>
                      <a:noFill/>
                    </a:ln>
                  </pic:spPr>
                </pic:pic>
              </a:graphicData>
            </a:graphic>
          </wp:inline>
        </w:drawing>
      </w:r>
      <w:r w:rsidR="00DB6657" w:rsidRPr="00657B4D">
        <w:rPr>
          <w:rFonts w:asciiTheme="minorHAnsi" w:hAnsiTheme="minorHAnsi" w:cs="Calibri"/>
        </w:rPr>
        <w:t xml:space="preserve">Supporting Public Procurement of </w:t>
      </w:r>
      <w:r w:rsidR="00C942AA">
        <w:rPr>
          <w:rFonts w:asciiTheme="minorHAnsi" w:hAnsiTheme="minorHAnsi" w:cs="Calibri"/>
        </w:rPr>
        <w:t>I</w:t>
      </w:r>
      <w:r w:rsidR="00C942AA" w:rsidRPr="00C942AA">
        <w:rPr>
          <w:rFonts w:asciiTheme="minorHAnsi" w:hAnsiTheme="minorHAnsi" w:cs="Calibri"/>
        </w:rPr>
        <w:t>nnovative solutions</w:t>
      </w:r>
      <w:r w:rsidR="00DB6657" w:rsidRPr="00657B4D">
        <w:rPr>
          <w:rFonts w:asciiTheme="minorHAnsi" w:hAnsiTheme="minorHAnsi" w:cs="Calibri"/>
        </w:rPr>
        <w:t>.</w:t>
      </w:r>
    </w:p>
    <w:p w:rsidR="00DB6657" w:rsidRPr="00657B4D" w:rsidRDefault="00F714E7" w:rsidP="0044774B">
      <w:pPr>
        <w:spacing w:after="0" w:line="240" w:lineRule="auto"/>
        <w:rPr>
          <w:rFonts w:asciiTheme="minorHAnsi" w:eastAsia="MS Gothic" w:hAnsiTheme="minorHAnsi" w:cs="Times New Roman"/>
          <w:smallCaps/>
          <w:sz w:val="32"/>
          <w:szCs w:val="28"/>
        </w:rPr>
      </w:pPr>
      <w:bookmarkStart w:id="23" w:name="_Toc381904005"/>
      <w:bookmarkStart w:id="24" w:name="_Toc383691263"/>
      <w:bookmarkStart w:id="25" w:name="_Toc383701906"/>
      <w:bookmarkStart w:id="26" w:name="_Toc384224034"/>
      <w:r>
        <w:rPr>
          <w:rFonts w:asciiTheme="minorHAnsi" w:eastAsia="MS Gothic" w:hAnsiTheme="minorHAnsi" w:cs="Times New Roman"/>
          <w:smallCaps/>
          <w:sz w:val="32"/>
          <w:szCs w:val="28"/>
        </w:rPr>
        <w:br w:type="page"/>
      </w:r>
      <w:bookmarkStart w:id="27" w:name="_Toc389763424"/>
      <w:r w:rsidR="00CE66E8" w:rsidRPr="00AB2A62">
        <w:rPr>
          <w:rFonts w:asciiTheme="minorHAnsi" w:eastAsia="MS Gothic" w:hAnsiTheme="minorHAnsi" w:cs="Times New Roman"/>
          <w:b/>
          <w:bCs/>
          <w:smallCaps/>
          <w:sz w:val="36"/>
          <w:szCs w:val="28"/>
          <w:lang w:eastAsia="ja-JP"/>
        </w:rPr>
        <w:t xml:space="preserve">2. </w:t>
      </w:r>
      <w:r w:rsidR="00E71514" w:rsidRPr="00AB2A62">
        <w:rPr>
          <w:rFonts w:asciiTheme="minorHAnsi" w:eastAsia="MS Gothic" w:hAnsiTheme="minorHAnsi" w:cs="Times New Roman"/>
          <w:b/>
          <w:bCs/>
          <w:smallCaps/>
          <w:sz w:val="36"/>
          <w:szCs w:val="28"/>
          <w:lang w:eastAsia="ja-JP"/>
        </w:rPr>
        <w:t>How can t</w:t>
      </w:r>
      <w:r w:rsidR="00DB6657" w:rsidRPr="00AB2A62">
        <w:rPr>
          <w:rFonts w:asciiTheme="minorHAnsi" w:eastAsia="MS Gothic" w:hAnsiTheme="minorHAnsi" w:cs="Times New Roman"/>
          <w:b/>
          <w:bCs/>
          <w:smallCaps/>
          <w:sz w:val="36"/>
          <w:szCs w:val="28"/>
          <w:lang w:eastAsia="ja-JP"/>
        </w:rPr>
        <w:t>he</w:t>
      </w:r>
      <w:r w:rsidR="00841C89" w:rsidRPr="00AB2A62">
        <w:rPr>
          <w:rFonts w:asciiTheme="minorHAnsi" w:eastAsia="MS Gothic" w:hAnsiTheme="minorHAnsi" w:cs="Times New Roman"/>
          <w:b/>
          <w:bCs/>
          <w:smallCaps/>
          <w:sz w:val="36"/>
          <w:szCs w:val="28"/>
          <w:lang w:eastAsia="ja-JP"/>
        </w:rPr>
        <w:t xml:space="preserve"> European</w:t>
      </w:r>
      <w:r w:rsidR="00DB6657" w:rsidRPr="00AB2A62">
        <w:rPr>
          <w:rFonts w:asciiTheme="minorHAnsi" w:eastAsia="MS Gothic" w:hAnsiTheme="minorHAnsi" w:cs="Times New Roman"/>
          <w:b/>
          <w:bCs/>
          <w:smallCaps/>
          <w:sz w:val="36"/>
          <w:szCs w:val="28"/>
          <w:lang w:eastAsia="ja-JP"/>
        </w:rPr>
        <w:t xml:space="preserve"> legal framework</w:t>
      </w:r>
      <w:r w:rsidR="00841C89" w:rsidRPr="00AB2A62">
        <w:rPr>
          <w:rFonts w:asciiTheme="minorHAnsi" w:eastAsia="MS Gothic" w:hAnsiTheme="minorHAnsi" w:cs="Times New Roman"/>
          <w:b/>
          <w:bCs/>
          <w:smallCaps/>
          <w:sz w:val="36"/>
          <w:szCs w:val="28"/>
          <w:lang w:eastAsia="ja-JP"/>
        </w:rPr>
        <w:t xml:space="preserve"> and </w:t>
      </w:r>
      <w:r w:rsidR="00E71514" w:rsidRPr="00AB2A62">
        <w:rPr>
          <w:rFonts w:asciiTheme="minorHAnsi" w:eastAsia="MS Gothic" w:hAnsiTheme="minorHAnsi" w:cs="Times New Roman"/>
          <w:b/>
          <w:bCs/>
          <w:smallCaps/>
          <w:sz w:val="36"/>
          <w:szCs w:val="28"/>
          <w:lang w:eastAsia="ja-JP"/>
        </w:rPr>
        <w:t>EU programmes</w:t>
      </w:r>
      <w:r w:rsidR="00841C89" w:rsidRPr="00AB2A62">
        <w:rPr>
          <w:rFonts w:asciiTheme="minorHAnsi" w:eastAsia="MS Gothic" w:hAnsiTheme="minorHAnsi" w:cs="Times New Roman"/>
          <w:b/>
          <w:bCs/>
          <w:smallCaps/>
          <w:sz w:val="36"/>
          <w:szCs w:val="28"/>
          <w:lang w:eastAsia="ja-JP"/>
        </w:rPr>
        <w:t xml:space="preserve"> support</w:t>
      </w:r>
      <w:r w:rsidR="00DB6657" w:rsidRPr="00AB2A62">
        <w:rPr>
          <w:rFonts w:asciiTheme="minorHAnsi" w:eastAsia="MS Gothic" w:hAnsiTheme="minorHAnsi" w:cs="Times New Roman"/>
          <w:b/>
          <w:bCs/>
          <w:smallCaps/>
          <w:sz w:val="36"/>
          <w:szCs w:val="28"/>
          <w:lang w:eastAsia="ja-JP"/>
        </w:rPr>
        <w:t xml:space="preserve"> </w:t>
      </w:r>
      <w:r w:rsidR="00841C89" w:rsidRPr="00AB2A62">
        <w:rPr>
          <w:rFonts w:asciiTheme="minorHAnsi" w:eastAsia="MS Gothic" w:hAnsiTheme="minorHAnsi" w:cs="Times New Roman"/>
          <w:b/>
          <w:bCs/>
          <w:smallCaps/>
          <w:sz w:val="36"/>
          <w:szCs w:val="28"/>
          <w:lang w:eastAsia="ja-JP"/>
        </w:rPr>
        <w:t>Public P</w:t>
      </w:r>
      <w:r w:rsidR="00DB6657" w:rsidRPr="00AB2A62">
        <w:rPr>
          <w:rFonts w:asciiTheme="minorHAnsi" w:eastAsia="MS Gothic" w:hAnsiTheme="minorHAnsi" w:cs="Times New Roman"/>
          <w:b/>
          <w:bCs/>
          <w:smallCaps/>
          <w:sz w:val="36"/>
          <w:szCs w:val="28"/>
          <w:lang w:eastAsia="ja-JP"/>
        </w:rPr>
        <w:t xml:space="preserve">rocurement </w:t>
      </w:r>
      <w:r w:rsidR="00841C89" w:rsidRPr="00AB2A62">
        <w:rPr>
          <w:rFonts w:asciiTheme="minorHAnsi" w:eastAsia="MS Gothic" w:hAnsiTheme="minorHAnsi" w:cs="Times New Roman"/>
          <w:b/>
          <w:bCs/>
          <w:smallCaps/>
          <w:sz w:val="36"/>
          <w:szCs w:val="28"/>
          <w:lang w:eastAsia="ja-JP"/>
        </w:rPr>
        <w:t xml:space="preserve">of </w:t>
      </w:r>
      <w:r w:rsidR="00C942AA" w:rsidRPr="00AB2A62">
        <w:rPr>
          <w:rFonts w:asciiTheme="minorHAnsi" w:eastAsia="MS Gothic" w:hAnsiTheme="minorHAnsi" w:cs="Times New Roman"/>
          <w:b/>
          <w:bCs/>
          <w:smallCaps/>
          <w:sz w:val="36"/>
          <w:szCs w:val="28"/>
          <w:lang w:eastAsia="ja-JP"/>
        </w:rPr>
        <w:t>Innovative solutions</w:t>
      </w:r>
      <w:r w:rsidR="00E71514" w:rsidRPr="00AB2A62">
        <w:rPr>
          <w:rFonts w:asciiTheme="minorHAnsi" w:eastAsia="MS Gothic" w:hAnsiTheme="minorHAnsi" w:cs="Times New Roman"/>
          <w:b/>
          <w:bCs/>
          <w:smallCaps/>
          <w:sz w:val="36"/>
          <w:szCs w:val="28"/>
          <w:lang w:eastAsia="ja-JP"/>
        </w:rPr>
        <w:t>?</w:t>
      </w:r>
      <w:bookmarkEnd w:id="23"/>
      <w:bookmarkEnd w:id="24"/>
      <w:bookmarkEnd w:id="25"/>
      <w:bookmarkEnd w:id="26"/>
      <w:bookmarkEnd w:id="27"/>
    </w:p>
    <w:p w:rsidR="007001CF" w:rsidRPr="00657B4D" w:rsidRDefault="007001CF" w:rsidP="00A0344B">
      <w:pPr>
        <w:pStyle w:val="Default"/>
        <w:spacing w:after="120"/>
        <w:jc w:val="both"/>
        <w:rPr>
          <w:rFonts w:asciiTheme="minorHAnsi" w:hAnsiTheme="minorHAnsi" w:cs="Calibri"/>
          <w:color w:val="auto"/>
        </w:rPr>
      </w:pPr>
    </w:p>
    <w:p w:rsidR="00125C98" w:rsidRPr="00657B4D" w:rsidRDefault="00125C98" w:rsidP="00A0344B">
      <w:pPr>
        <w:pStyle w:val="Default"/>
        <w:spacing w:after="120"/>
        <w:jc w:val="both"/>
        <w:rPr>
          <w:rFonts w:asciiTheme="minorHAnsi" w:hAnsiTheme="minorHAnsi" w:cs="Calibri"/>
          <w:color w:val="auto"/>
        </w:rPr>
      </w:pPr>
      <w:r w:rsidRPr="00657B4D">
        <w:rPr>
          <w:rFonts w:asciiTheme="minorHAnsi" w:hAnsiTheme="minorHAnsi" w:cs="Calibri"/>
          <w:color w:val="auto"/>
        </w:rPr>
        <w:t xml:space="preserve">There are two main ways to support European public procurers to purchase more innovative solutions: </w:t>
      </w:r>
      <w:r w:rsidR="000660C1" w:rsidRPr="00657B4D">
        <w:rPr>
          <w:rFonts w:asciiTheme="minorHAnsi" w:hAnsiTheme="minorHAnsi" w:cs="Calibri"/>
          <w:color w:val="auto"/>
        </w:rPr>
        <w:t>first</w:t>
      </w:r>
      <w:r w:rsidR="00EC4ACD">
        <w:rPr>
          <w:rFonts w:asciiTheme="minorHAnsi" w:hAnsiTheme="minorHAnsi" w:cs="Calibri"/>
          <w:color w:val="auto"/>
        </w:rPr>
        <w:t>, in</w:t>
      </w:r>
      <w:r w:rsidR="000660C1" w:rsidRPr="00657B4D">
        <w:rPr>
          <w:rFonts w:asciiTheme="minorHAnsi" w:hAnsiTheme="minorHAnsi" w:cs="Calibri"/>
          <w:color w:val="auto"/>
        </w:rPr>
        <w:t xml:space="preserve"> having</w:t>
      </w:r>
      <w:r w:rsidRPr="00657B4D">
        <w:rPr>
          <w:rFonts w:asciiTheme="minorHAnsi" w:hAnsiTheme="minorHAnsi" w:cs="Calibri"/>
          <w:color w:val="auto"/>
        </w:rPr>
        <w:t xml:space="preserve"> </w:t>
      </w:r>
      <w:r w:rsidRPr="00657B4D">
        <w:rPr>
          <w:rFonts w:asciiTheme="minorHAnsi" w:hAnsiTheme="minorHAnsi" w:cs="Calibri"/>
          <w:b/>
          <w:color w:val="auto"/>
        </w:rPr>
        <w:t xml:space="preserve">a more innovation friendly legal </w:t>
      </w:r>
      <w:r w:rsidR="003B244F" w:rsidRPr="00657B4D">
        <w:rPr>
          <w:rFonts w:asciiTheme="minorHAnsi" w:hAnsiTheme="minorHAnsi" w:cs="Calibri"/>
          <w:b/>
          <w:color w:val="auto"/>
        </w:rPr>
        <w:t>framework</w:t>
      </w:r>
      <w:r w:rsidRPr="00657B4D">
        <w:rPr>
          <w:rFonts w:asciiTheme="minorHAnsi" w:hAnsiTheme="minorHAnsi" w:cs="Calibri"/>
          <w:color w:val="auto"/>
        </w:rPr>
        <w:t xml:space="preserve"> and second</w:t>
      </w:r>
      <w:r w:rsidR="00EC4ACD">
        <w:rPr>
          <w:rFonts w:asciiTheme="minorHAnsi" w:hAnsiTheme="minorHAnsi" w:cs="Calibri"/>
          <w:color w:val="auto"/>
        </w:rPr>
        <w:t>, in</w:t>
      </w:r>
      <w:r w:rsidRPr="00657B4D">
        <w:rPr>
          <w:rFonts w:asciiTheme="minorHAnsi" w:hAnsiTheme="minorHAnsi" w:cs="Calibri"/>
          <w:color w:val="auto"/>
        </w:rPr>
        <w:t xml:space="preserve"> </w:t>
      </w:r>
      <w:r w:rsidRPr="00657B4D">
        <w:rPr>
          <w:rFonts w:asciiTheme="minorHAnsi" w:hAnsiTheme="minorHAnsi" w:cs="Calibri"/>
          <w:b/>
          <w:color w:val="auto"/>
        </w:rPr>
        <w:t>developing policy support actions</w:t>
      </w:r>
      <w:r w:rsidRPr="00657B4D">
        <w:rPr>
          <w:rFonts w:asciiTheme="minorHAnsi" w:hAnsiTheme="minorHAnsi" w:cs="Calibri"/>
          <w:color w:val="auto"/>
        </w:rPr>
        <w:t xml:space="preserve"> to the benefit of public procurers and supporting organisations.</w:t>
      </w:r>
      <w:r w:rsidR="001313D5" w:rsidRPr="00657B4D">
        <w:rPr>
          <w:rFonts w:asciiTheme="minorHAnsi" w:hAnsiTheme="minorHAnsi" w:cs="Calibri"/>
          <w:color w:val="auto"/>
        </w:rPr>
        <w:t xml:space="preserve"> T</w:t>
      </w:r>
      <w:r w:rsidR="00EC4ACD">
        <w:rPr>
          <w:rFonts w:asciiTheme="minorHAnsi" w:hAnsiTheme="minorHAnsi" w:cs="Calibri"/>
          <w:color w:val="auto"/>
        </w:rPr>
        <w:t>hese t</w:t>
      </w:r>
      <w:r w:rsidR="001313D5" w:rsidRPr="00657B4D">
        <w:rPr>
          <w:rFonts w:asciiTheme="minorHAnsi" w:hAnsiTheme="minorHAnsi" w:cs="Calibri"/>
          <w:color w:val="auto"/>
        </w:rPr>
        <w:t>wo potential</w:t>
      </w:r>
      <w:r w:rsidR="00EC4ACD">
        <w:rPr>
          <w:rFonts w:asciiTheme="minorHAnsi" w:hAnsiTheme="minorHAnsi" w:cs="Calibri"/>
          <w:color w:val="auto"/>
        </w:rPr>
        <w:t xml:space="preserve"> routes for action</w:t>
      </w:r>
      <w:r w:rsidR="001313D5" w:rsidRPr="00657B4D">
        <w:rPr>
          <w:rFonts w:asciiTheme="minorHAnsi" w:hAnsiTheme="minorHAnsi" w:cs="Calibri"/>
          <w:color w:val="auto"/>
        </w:rPr>
        <w:t xml:space="preserve"> are </w:t>
      </w:r>
      <w:r w:rsidR="0024097F" w:rsidRPr="00657B4D">
        <w:rPr>
          <w:rFonts w:asciiTheme="minorHAnsi" w:hAnsiTheme="minorHAnsi" w:cs="Calibri"/>
          <w:color w:val="auto"/>
        </w:rPr>
        <w:t xml:space="preserve">set out </w:t>
      </w:r>
      <w:r w:rsidR="001313D5" w:rsidRPr="00657B4D">
        <w:rPr>
          <w:rFonts w:asciiTheme="minorHAnsi" w:hAnsiTheme="minorHAnsi" w:cs="Calibri"/>
          <w:color w:val="auto"/>
        </w:rPr>
        <w:t>in the following pages.</w:t>
      </w:r>
    </w:p>
    <w:p w:rsidR="00841C89" w:rsidRPr="00657B4D" w:rsidRDefault="00125C98" w:rsidP="00A0344B">
      <w:pPr>
        <w:pStyle w:val="Default"/>
        <w:spacing w:after="120"/>
        <w:jc w:val="both"/>
        <w:rPr>
          <w:rFonts w:asciiTheme="minorHAnsi" w:hAnsiTheme="minorHAnsi" w:cs="Calibri"/>
          <w:color w:val="auto"/>
        </w:rPr>
      </w:pPr>
      <w:r w:rsidRPr="00657B4D">
        <w:rPr>
          <w:rFonts w:asciiTheme="minorHAnsi" w:hAnsiTheme="minorHAnsi" w:cs="Calibri"/>
          <w:color w:val="auto"/>
        </w:rPr>
        <w:t xml:space="preserve"> </w:t>
      </w:r>
    </w:p>
    <w:p w:rsidR="00841C89" w:rsidRPr="00657B4D" w:rsidRDefault="00CE66E8" w:rsidP="00903AA3">
      <w:pPr>
        <w:pStyle w:val="Ttulo2"/>
        <w:keepLines w:val="0"/>
        <w:tabs>
          <w:tab w:val="num" w:pos="850"/>
        </w:tabs>
        <w:spacing w:before="120" w:after="120" w:line="240" w:lineRule="auto"/>
        <w:ind w:left="720" w:hanging="850"/>
        <w:jc w:val="both"/>
        <w:rPr>
          <w:rFonts w:asciiTheme="minorHAnsi" w:eastAsia="MS Gothic" w:hAnsiTheme="minorHAnsi" w:cs="Times New Roman"/>
          <w:color w:val="auto"/>
          <w:sz w:val="24"/>
          <w:lang w:eastAsia="ar-SA"/>
        </w:rPr>
      </w:pPr>
      <w:bookmarkStart w:id="28" w:name="_Toc389763425"/>
      <w:r w:rsidRPr="00657B4D">
        <w:rPr>
          <w:rFonts w:asciiTheme="minorHAnsi" w:eastAsia="MS Gothic" w:hAnsiTheme="minorHAnsi" w:cs="Times New Roman"/>
          <w:color w:val="auto"/>
          <w:sz w:val="24"/>
          <w:lang w:eastAsia="ar-SA"/>
        </w:rPr>
        <w:t xml:space="preserve">2.1 </w:t>
      </w:r>
      <w:r w:rsidR="007001CF" w:rsidRPr="00657B4D">
        <w:rPr>
          <w:rFonts w:asciiTheme="minorHAnsi" w:eastAsia="MS Gothic" w:hAnsiTheme="minorHAnsi" w:cs="Times New Roman"/>
          <w:color w:val="auto"/>
          <w:sz w:val="24"/>
          <w:lang w:eastAsia="ar-SA"/>
        </w:rPr>
        <w:t xml:space="preserve">The legal framework: New EU </w:t>
      </w:r>
      <w:r w:rsidR="00F313CD" w:rsidRPr="00657B4D">
        <w:rPr>
          <w:rFonts w:asciiTheme="minorHAnsi" w:eastAsia="MS Gothic" w:hAnsiTheme="minorHAnsi" w:cs="Times New Roman"/>
          <w:color w:val="auto"/>
          <w:sz w:val="24"/>
          <w:lang w:eastAsia="ar-SA"/>
        </w:rPr>
        <w:t>procurement</w:t>
      </w:r>
      <w:r w:rsidR="007001CF" w:rsidRPr="00657B4D">
        <w:rPr>
          <w:rFonts w:asciiTheme="minorHAnsi" w:eastAsia="MS Gothic" w:hAnsiTheme="minorHAnsi" w:cs="Times New Roman"/>
          <w:color w:val="auto"/>
          <w:sz w:val="24"/>
          <w:lang w:eastAsia="ar-SA"/>
        </w:rPr>
        <w:t xml:space="preserve"> directives</w:t>
      </w:r>
      <w:bookmarkEnd w:id="28"/>
    </w:p>
    <w:p w:rsidR="00843A75" w:rsidRPr="00657B4D" w:rsidRDefault="00843A75" w:rsidP="00F313CD">
      <w:pPr>
        <w:pStyle w:val="Default"/>
        <w:spacing w:after="120"/>
        <w:jc w:val="both"/>
        <w:rPr>
          <w:rFonts w:asciiTheme="minorHAnsi" w:hAnsiTheme="minorHAnsi" w:cs="Calibri"/>
          <w:color w:val="auto"/>
        </w:rPr>
      </w:pPr>
    </w:p>
    <w:p w:rsidR="00AB2A62" w:rsidRPr="00657B4D" w:rsidRDefault="00AB2A62" w:rsidP="00AB2A62">
      <w:pPr>
        <w:pStyle w:val="Default"/>
        <w:spacing w:after="120"/>
        <w:jc w:val="both"/>
        <w:rPr>
          <w:rFonts w:asciiTheme="minorHAnsi" w:hAnsiTheme="minorHAnsi" w:cs="Calibri"/>
          <w:color w:val="auto"/>
        </w:rPr>
      </w:pPr>
      <w:r w:rsidRPr="00657B4D">
        <w:rPr>
          <w:rFonts w:asciiTheme="minorHAnsi" w:hAnsiTheme="minorHAnsi" w:cs="Calibri"/>
          <w:color w:val="auto"/>
        </w:rPr>
        <w:t xml:space="preserve">Public procurement is </w:t>
      </w:r>
      <w:r>
        <w:rPr>
          <w:rFonts w:asciiTheme="minorHAnsi" w:hAnsiTheme="minorHAnsi" w:cs="Calibri"/>
          <w:color w:val="auto"/>
        </w:rPr>
        <w:t xml:space="preserve">currently </w:t>
      </w:r>
      <w:r w:rsidRPr="00657B4D">
        <w:rPr>
          <w:rFonts w:asciiTheme="minorHAnsi" w:hAnsiTheme="minorHAnsi" w:cs="Calibri"/>
          <w:color w:val="auto"/>
        </w:rPr>
        <w:t>subject to the Public Procurement Directives - 2004/17/EC (procurement in the water, energy, transport and postal services sectors)</w:t>
      </w:r>
      <w:r>
        <w:rPr>
          <w:rFonts w:asciiTheme="minorHAnsi" w:hAnsiTheme="minorHAnsi" w:cs="Calibri"/>
          <w:color w:val="auto"/>
        </w:rPr>
        <w:t xml:space="preserve">, </w:t>
      </w:r>
      <w:r w:rsidRPr="00657B4D">
        <w:rPr>
          <w:rFonts w:asciiTheme="minorHAnsi" w:hAnsiTheme="minorHAnsi" w:cs="Calibri"/>
          <w:color w:val="auto"/>
        </w:rPr>
        <w:t>2004/18/EC (public works, supply and service contracts)</w:t>
      </w:r>
      <w:r>
        <w:rPr>
          <w:rFonts w:asciiTheme="minorHAnsi" w:hAnsiTheme="minorHAnsi" w:cs="Calibri"/>
          <w:color w:val="auto"/>
        </w:rPr>
        <w:t xml:space="preserve"> </w:t>
      </w:r>
      <w:r>
        <w:rPr>
          <w:rFonts w:asciiTheme="minorHAnsi" w:hAnsiTheme="minorHAnsi" w:cs="Calibri"/>
          <w:color w:val="auto"/>
        </w:rPr>
        <w:tab/>
        <w:t xml:space="preserve">and </w:t>
      </w:r>
      <w:hyperlink r:id="rId25" w:history="1">
        <w:r w:rsidRPr="00AB2A62">
          <w:rPr>
            <w:rFonts w:asciiTheme="minorHAnsi" w:hAnsiTheme="minorHAnsi" w:cs="Calibri"/>
            <w:color w:val="auto"/>
          </w:rPr>
          <w:t>2009/81/EC (defence and sensitive security procurement</w:t>
        </w:r>
      </w:hyperlink>
      <w:r>
        <w:rPr>
          <w:rFonts w:asciiTheme="minorHAnsi" w:hAnsiTheme="minorHAnsi" w:cs="Calibri"/>
          <w:color w:val="auto"/>
        </w:rPr>
        <w:t>).</w:t>
      </w:r>
      <w:r w:rsidRPr="00657B4D">
        <w:rPr>
          <w:rFonts w:asciiTheme="minorHAnsi" w:hAnsiTheme="minorHAnsi" w:cs="Calibri"/>
          <w:color w:val="auto"/>
        </w:rPr>
        <w:t xml:space="preserve"> </w:t>
      </w:r>
    </w:p>
    <w:p w:rsidR="00AB2A62" w:rsidRPr="00E320D9" w:rsidRDefault="00AB2A62" w:rsidP="00AB2A62">
      <w:pPr>
        <w:pStyle w:val="Default"/>
        <w:spacing w:after="120"/>
        <w:jc w:val="both"/>
        <w:rPr>
          <w:lang w:eastAsia="fr-FR"/>
        </w:rPr>
      </w:pPr>
      <w:r>
        <w:rPr>
          <w:rFonts w:asciiTheme="minorHAnsi" w:hAnsiTheme="minorHAnsi" w:cs="Calibri"/>
          <w:color w:val="auto"/>
        </w:rPr>
        <w:t>The</w:t>
      </w:r>
      <w:r w:rsidRPr="00657B4D">
        <w:rPr>
          <w:rFonts w:asciiTheme="minorHAnsi" w:hAnsiTheme="minorHAnsi" w:cs="Calibri"/>
          <w:color w:val="auto"/>
        </w:rPr>
        <w:t xml:space="preserve"> new </w:t>
      </w:r>
      <w:r>
        <w:rPr>
          <w:rFonts w:asciiTheme="minorHAnsi" w:hAnsiTheme="minorHAnsi" w:cs="Calibri"/>
          <w:color w:val="auto"/>
        </w:rPr>
        <w:t>Public P</w:t>
      </w:r>
      <w:r w:rsidRPr="00657B4D">
        <w:rPr>
          <w:rFonts w:asciiTheme="minorHAnsi" w:hAnsiTheme="minorHAnsi" w:cs="Calibri"/>
          <w:color w:val="auto"/>
        </w:rPr>
        <w:t xml:space="preserve">rocurement </w:t>
      </w:r>
      <w:r w:rsidRPr="00714842">
        <w:rPr>
          <w:rFonts w:asciiTheme="minorHAnsi" w:hAnsiTheme="minorHAnsi" w:cs="Calibri"/>
          <w:color w:val="auto"/>
        </w:rPr>
        <w:t>Directives 2014/24/EU and 2014/25/EU replacing Directives 2004/17/EC and 2004/18/EC</w:t>
      </w:r>
      <w:r w:rsidRPr="00657B4D">
        <w:rPr>
          <w:rStyle w:val="Refdenotaalpie"/>
          <w:rFonts w:asciiTheme="minorHAnsi" w:hAnsiTheme="minorHAnsi" w:cs="Calibri"/>
          <w:color w:val="auto"/>
        </w:rPr>
        <w:footnoteReference w:id="17"/>
      </w:r>
      <w:r w:rsidRPr="00657B4D">
        <w:rPr>
          <w:rFonts w:asciiTheme="minorHAnsi" w:hAnsiTheme="minorHAnsi" w:cs="Calibri"/>
          <w:color w:val="auto"/>
        </w:rPr>
        <w:t xml:space="preserve"> </w:t>
      </w:r>
      <w:r>
        <w:rPr>
          <w:rFonts w:asciiTheme="minorHAnsi" w:hAnsiTheme="minorHAnsi" w:cs="Calibri"/>
          <w:color w:val="auto"/>
        </w:rPr>
        <w:t>came</w:t>
      </w:r>
      <w:r w:rsidRPr="00657B4D">
        <w:rPr>
          <w:rFonts w:asciiTheme="minorHAnsi" w:hAnsiTheme="minorHAnsi" w:cs="Calibri"/>
          <w:color w:val="auto"/>
        </w:rPr>
        <w:t xml:space="preserve"> into </w:t>
      </w:r>
      <w:r>
        <w:rPr>
          <w:rFonts w:asciiTheme="minorHAnsi" w:hAnsiTheme="minorHAnsi" w:cs="Calibri"/>
          <w:color w:val="auto"/>
        </w:rPr>
        <w:t>force on 17 April 2014</w:t>
      </w:r>
      <w:r w:rsidRPr="00657B4D">
        <w:rPr>
          <w:rFonts w:asciiTheme="minorHAnsi" w:hAnsiTheme="minorHAnsi" w:cs="Calibri"/>
          <w:color w:val="auto"/>
        </w:rPr>
        <w:t xml:space="preserve">. </w:t>
      </w:r>
      <w:r w:rsidRPr="00657B4D">
        <w:rPr>
          <w:rFonts w:asciiTheme="minorHAnsi" w:hAnsiTheme="minorHAnsi" w:cs="Calibri"/>
          <w:b/>
          <w:bCs/>
          <w:color w:val="auto"/>
        </w:rPr>
        <w:t xml:space="preserve">The new directives </w:t>
      </w:r>
      <w:r>
        <w:rPr>
          <w:rFonts w:asciiTheme="minorHAnsi" w:hAnsiTheme="minorHAnsi" w:cs="Calibri"/>
          <w:b/>
          <w:bCs/>
          <w:color w:val="auto"/>
        </w:rPr>
        <w:t>will encourage companies to develop their capacity for innovation</w:t>
      </w:r>
      <w:r w:rsidRPr="00657B4D">
        <w:rPr>
          <w:rFonts w:asciiTheme="minorHAnsi" w:hAnsiTheme="minorHAnsi" w:cs="Calibri"/>
          <w:b/>
          <w:bCs/>
          <w:color w:val="auto"/>
        </w:rPr>
        <w:t>, while maintaining the basic requirements of competition, transparency and equal treatment. The Member States have now to transpose them into national law,</w:t>
      </w:r>
      <w:r>
        <w:rPr>
          <w:rFonts w:asciiTheme="minorHAnsi" w:hAnsiTheme="minorHAnsi" w:cs="Calibri"/>
          <w:b/>
          <w:bCs/>
          <w:color w:val="auto"/>
        </w:rPr>
        <w:t xml:space="preserve"> at</w:t>
      </w:r>
      <w:r w:rsidRPr="00657B4D">
        <w:rPr>
          <w:rFonts w:asciiTheme="minorHAnsi" w:hAnsiTheme="minorHAnsi" w:cs="Calibri"/>
          <w:b/>
          <w:bCs/>
          <w:color w:val="auto"/>
        </w:rPr>
        <w:t xml:space="preserve"> the latest by April 2016.</w:t>
      </w:r>
      <w:r w:rsidRPr="00657B4D">
        <w:rPr>
          <w:rFonts w:asciiTheme="minorHAnsi" w:hAnsiTheme="minorHAnsi" w:cs="Calibri"/>
          <w:color w:val="auto"/>
        </w:rPr>
        <w:t xml:space="preserve"> </w:t>
      </w:r>
    </w:p>
    <w:p w:rsidR="00AB2A62" w:rsidRPr="00E320D9" w:rsidRDefault="00AB2A62" w:rsidP="00AB2A62">
      <w:pPr>
        <w:autoSpaceDE w:val="0"/>
        <w:autoSpaceDN w:val="0"/>
        <w:adjustRightInd w:val="0"/>
        <w:spacing w:after="0" w:line="240" w:lineRule="auto"/>
        <w:jc w:val="both"/>
        <w:rPr>
          <w:color w:val="000000"/>
          <w:sz w:val="24"/>
          <w:szCs w:val="24"/>
          <w:lang w:eastAsia="fr-FR"/>
        </w:rPr>
      </w:pPr>
      <w:r w:rsidRPr="00E320D9">
        <w:rPr>
          <w:color w:val="000000"/>
          <w:sz w:val="24"/>
          <w:szCs w:val="24"/>
          <w:lang w:eastAsia="fr-FR"/>
        </w:rPr>
        <w:t xml:space="preserve"> </w:t>
      </w:r>
    </w:p>
    <w:p w:rsidR="00AB2A62" w:rsidRPr="00E31B7C" w:rsidRDefault="00AB2A62" w:rsidP="00AB2A62">
      <w:pPr>
        <w:autoSpaceDE w:val="0"/>
        <w:autoSpaceDN w:val="0"/>
        <w:adjustRightInd w:val="0"/>
        <w:spacing w:after="0" w:line="240" w:lineRule="auto"/>
        <w:jc w:val="both"/>
        <w:rPr>
          <w:color w:val="000000"/>
          <w:sz w:val="24"/>
          <w:szCs w:val="24"/>
          <w:lang w:eastAsia="fr-FR"/>
        </w:rPr>
      </w:pPr>
      <w:r w:rsidRPr="00E31B7C">
        <w:rPr>
          <w:color w:val="000000"/>
          <w:sz w:val="24"/>
          <w:szCs w:val="24"/>
          <w:lang w:eastAsia="fr-FR"/>
        </w:rPr>
        <w:t xml:space="preserve">The </w:t>
      </w:r>
      <w:r w:rsidRPr="00E31B7C">
        <w:rPr>
          <w:b/>
          <w:bCs/>
          <w:color w:val="000000"/>
          <w:sz w:val="24"/>
          <w:szCs w:val="24"/>
          <w:lang w:eastAsia="fr-FR"/>
        </w:rPr>
        <w:t xml:space="preserve">new competitive procedure with negotiation </w:t>
      </w:r>
      <w:r w:rsidRPr="00E31B7C">
        <w:rPr>
          <w:color w:val="000000"/>
          <w:sz w:val="24"/>
          <w:szCs w:val="24"/>
          <w:lang w:eastAsia="fr-FR"/>
        </w:rPr>
        <w:t>replaces the current negotiated procedure with prior publication of a contract notice. To ensure fairness, transparency and efficiency, this new procedure is clearly structured</w:t>
      </w:r>
      <w:r>
        <w:rPr>
          <w:color w:val="000000"/>
          <w:sz w:val="24"/>
          <w:szCs w:val="24"/>
          <w:lang w:eastAsia="fr-FR"/>
        </w:rPr>
        <w:t xml:space="preserve"> and ensures equal exchange of information between the contracting authority and tenderers</w:t>
      </w:r>
      <w:r w:rsidRPr="00E31B7C">
        <w:rPr>
          <w:color w:val="000000"/>
          <w:sz w:val="24"/>
          <w:szCs w:val="24"/>
          <w:lang w:eastAsia="fr-FR"/>
        </w:rPr>
        <w:t xml:space="preserve">. It focusses on the improvement </w:t>
      </w:r>
      <w:r>
        <w:rPr>
          <w:color w:val="000000"/>
          <w:sz w:val="24"/>
          <w:szCs w:val="24"/>
          <w:lang w:eastAsia="fr-FR"/>
        </w:rPr>
        <w:t xml:space="preserve">and adaptation </w:t>
      </w:r>
      <w:r w:rsidRPr="00E31B7C">
        <w:rPr>
          <w:color w:val="000000"/>
          <w:sz w:val="24"/>
          <w:szCs w:val="24"/>
          <w:lang w:eastAsia="fr-FR"/>
        </w:rPr>
        <w:t xml:space="preserve">of the tenders and provides contracting authorities with effective instruments to obtain the best possible procurement outcome in the negotiations. </w:t>
      </w:r>
    </w:p>
    <w:p w:rsidR="00AB2A62" w:rsidRDefault="00AB2A62" w:rsidP="00AB2A62">
      <w:pPr>
        <w:pStyle w:val="Default"/>
        <w:spacing w:after="120"/>
        <w:jc w:val="both"/>
        <w:rPr>
          <w:rFonts w:asciiTheme="minorHAnsi" w:hAnsiTheme="minorHAnsi" w:cs="Calibri"/>
          <w:color w:val="auto"/>
        </w:rPr>
      </w:pPr>
      <w:r w:rsidRPr="00657B4D">
        <w:rPr>
          <w:rFonts w:asciiTheme="minorHAnsi" w:hAnsiTheme="minorHAnsi" w:cs="Calibri"/>
          <w:color w:val="auto"/>
        </w:rPr>
        <w:t xml:space="preserve"> </w:t>
      </w:r>
    </w:p>
    <w:p w:rsidR="00AB2A62" w:rsidRDefault="00AB2A62" w:rsidP="00AB2A62">
      <w:pPr>
        <w:pStyle w:val="Default"/>
        <w:spacing w:after="120"/>
        <w:jc w:val="both"/>
        <w:rPr>
          <w:rFonts w:asciiTheme="minorHAnsi" w:hAnsiTheme="minorHAnsi" w:cs="Calibri"/>
          <w:color w:val="auto"/>
        </w:rPr>
      </w:pPr>
      <w:r>
        <w:rPr>
          <w:rFonts w:asciiTheme="minorHAnsi" w:hAnsiTheme="minorHAnsi" w:cs="Calibri"/>
          <w:color w:val="auto"/>
        </w:rPr>
        <w:t>Secondly, t</w:t>
      </w:r>
      <w:r w:rsidRPr="00657B4D">
        <w:rPr>
          <w:rFonts w:asciiTheme="minorHAnsi" w:hAnsiTheme="minorHAnsi" w:cs="Calibri"/>
          <w:color w:val="auto"/>
        </w:rPr>
        <w:t xml:space="preserve">he </w:t>
      </w:r>
      <w:r w:rsidRPr="00E31B7C">
        <w:rPr>
          <w:rFonts w:asciiTheme="minorHAnsi" w:hAnsiTheme="minorHAnsi" w:cs="Calibri"/>
          <w:b/>
          <w:color w:val="auto"/>
        </w:rPr>
        <w:t>competitive dialogue</w:t>
      </w:r>
      <w:r>
        <w:rPr>
          <w:rFonts w:asciiTheme="minorHAnsi" w:hAnsiTheme="minorHAnsi" w:cs="Calibri"/>
          <w:color w:val="auto"/>
        </w:rPr>
        <w:t xml:space="preserve"> has been simplified for particularly technically and financially complex projects</w:t>
      </w:r>
      <w:r w:rsidRPr="00657B4D">
        <w:rPr>
          <w:rFonts w:asciiTheme="minorHAnsi" w:hAnsiTheme="minorHAnsi" w:cs="Calibri"/>
          <w:color w:val="auto"/>
        </w:rPr>
        <w:t xml:space="preserve">. </w:t>
      </w:r>
    </w:p>
    <w:p w:rsidR="00AB2A62" w:rsidRPr="00E320D9" w:rsidRDefault="00AB2A62" w:rsidP="00AB2A62">
      <w:pPr>
        <w:autoSpaceDE w:val="0"/>
        <w:autoSpaceDN w:val="0"/>
        <w:adjustRightInd w:val="0"/>
        <w:spacing w:after="0" w:line="240" w:lineRule="auto"/>
        <w:jc w:val="both"/>
        <w:rPr>
          <w:color w:val="000000"/>
          <w:sz w:val="24"/>
          <w:szCs w:val="24"/>
          <w:lang w:eastAsia="fr-FR"/>
        </w:rPr>
      </w:pPr>
    </w:p>
    <w:p w:rsidR="00AB2A62" w:rsidRDefault="00AB2A62" w:rsidP="00AB2A62">
      <w:pPr>
        <w:pStyle w:val="Default"/>
        <w:jc w:val="both"/>
        <w:rPr>
          <w:rFonts w:asciiTheme="minorHAnsi" w:hAnsiTheme="minorHAnsi" w:cs="Calibri"/>
          <w:color w:val="auto"/>
        </w:rPr>
      </w:pPr>
      <w:r>
        <w:rPr>
          <w:rFonts w:ascii="Calibri" w:hAnsi="Calibri" w:cs="Calibri"/>
          <w:lang w:eastAsia="fr-FR"/>
        </w:rPr>
        <w:t>These procedures</w:t>
      </w:r>
      <w:r w:rsidRPr="00E320D9">
        <w:rPr>
          <w:rFonts w:ascii="Calibri" w:hAnsi="Calibri" w:cs="Calibri"/>
          <w:lang w:eastAsia="fr-FR"/>
        </w:rPr>
        <w:t xml:space="preserve"> give contracting authorities more flexibility, greater options and new routes to procurement. They have much greater freedom to choose the type and design of procedure best suited to their needs</w:t>
      </w:r>
      <w:r>
        <w:rPr>
          <w:rFonts w:ascii="Calibri" w:hAnsi="Calibri" w:cs="Calibri"/>
          <w:lang w:eastAsia="fr-FR"/>
        </w:rPr>
        <w:t>. C</w:t>
      </w:r>
      <w:r w:rsidRPr="00E320D9">
        <w:rPr>
          <w:rFonts w:ascii="Calibri" w:hAnsi="Calibri" w:cs="Calibri"/>
          <w:lang w:eastAsia="fr-FR"/>
        </w:rPr>
        <w:t xml:space="preserve">ontracting authorities can effectively use such procedures in all situations where negotiations are required </w:t>
      </w:r>
      <w:r>
        <w:rPr>
          <w:rFonts w:ascii="Calibri" w:hAnsi="Calibri" w:cs="Calibri"/>
          <w:lang w:eastAsia="fr-FR"/>
        </w:rPr>
        <w:t xml:space="preserve">(e.g. </w:t>
      </w:r>
      <w:r w:rsidRPr="00657B4D">
        <w:rPr>
          <w:rFonts w:asciiTheme="minorHAnsi" w:hAnsiTheme="minorHAnsi" w:cs="Calibri"/>
          <w:color w:val="auto"/>
        </w:rPr>
        <w:t>for contracts which include an element of design or innovation, or if technical specifications cannot be sufficiently defined</w:t>
      </w:r>
      <w:r>
        <w:rPr>
          <w:rFonts w:asciiTheme="minorHAnsi" w:hAnsiTheme="minorHAnsi" w:cs="Calibri"/>
          <w:color w:val="auto"/>
        </w:rPr>
        <w:t>)</w:t>
      </w:r>
      <w:r w:rsidRPr="00657B4D">
        <w:rPr>
          <w:rFonts w:asciiTheme="minorHAnsi" w:hAnsiTheme="minorHAnsi" w:cs="Calibri"/>
          <w:color w:val="auto"/>
        </w:rPr>
        <w:t>. Procurers will thus have greater flexibility in the choice of procedure to meet their needs and to evaluate a range of solutions.</w:t>
      </w:r>
    </w:p>
    <w:p w:rsidR="00AB2A62" w:rsidRDefault="00AB2A62" w:rsidP="00AB2A62">
      <w:pPr>
        <w:pStyle w:val="Default"/>
        <w:jc w:val="both"/>
        <w:rPr>
          <w:rFonts w:asciiTheme="minorHAnsi" w:hAnsiTheme="minorHAnsi" w:cs="Calibri"/>
          <w:color w:val="auto"/>
        </w:rPr>
      </w:pPr>
    </w:p>
    <w:p w:rsidR="00AB2A62" w:rsidRPr="00D7116E" w:rsidRDefault="00AB2A62" w:rsidP="00AB2A62">
      <w:pPr>
        <w:spacing w:after="0" w:line="240" w:lineRule="auto"/>
        <w:jc w:val="both"/>
        <w:rPr>
          <w:rFonts w:asciiTheme="minorHAnsi" w:hAnsiTheme="minorHAnsi"/>
          <w:sz w:val="24"/>
          <w:szCs w:val="24"/>
        </w:rPr>
      </w:pPr>
      <w:r>
        <w:rPr>
          <w:iCs/>
          <w:sz w:val="24"/>
        </w:rPr>
        <w:t>The new rules also introduce a new procedure</w:t>
      </w:r>
      <w:r w:rsidRPr="00C373BB">
        <w:rPr>
          <w:iCs/>
          <w:sz w:val="24"/>
        </w:rPr>
        <w:t xml:space="preserve"> called</w:t>
      </w:r>
      <w:r w:rsidRPr="00C373BB">
        <w:rPr>
          <w:rStyle w:val="SubttuloCar"/>
          <w:rFonts w:asciiTheme="minorHAnsi" w:hAnsiTheme="minorHAnsi" w:cs="Calibri"/>
          <w:i w:val="0"/>
          <w:color w:val="3333FF"/>
          <w:sz w:val="28"/>
        </w:rPr>
        <w:t xml:space="preserve"> </w:t>
      </w:r>
      <w:r w:rsidRPr="00D7116E">
        <w:rPr>
          <w:rStyle w:val="SubttuloCar"/>
          <w:rFonts w:asciiTheme="minorHAnsi" w:hAnsiTheme="minorHAnsi" w:cs="Calibri"/>
          <w:color w:val="0070C0"/>
        </w:rPr>
        <w:t>innovation partnership</w:t>
      </w:r>
      <w:r w:rsidRPr="00861DED">
        <w:rPr>
          <w:rStyle w:val="Refdenotaalpie"/>
          <w:rFonts w:asciiTheme="minorHAnsi" w:hAnsiTheme="minorHAnsi"/>
          <w:i/>
          <w:iCs/>
          <w:color w:val="3333FF"/>
          <w:spacing w:val="15"/>
          <w:sz w:val="24"/>
          <w:szCs w:val="24"/>
        </w:rPr>
        <w:footnoteReference w:id="18"/>
      </w:r>
      <w:r w:rsidRPr="00D7116E">
        <w:rPr>
          <w:rFonts w:asciiTheme="minorHAnsi" w:hAnsiTheme="minorHAnsi"/>
          <w:sz w:val="24"/>
          <w:szCs w:val="24"/>
        </w:rPr>
        <w:t xml:space="preserve"> </w:t>
      </w:r>
      <w:r>
        <w:rPr>
          <w:rFonts w:asciiTheme="minorHAnsi" w:hAnsiTheme="minorHAnsi"/>
          <w:sz w:val="24"/>
          <w:szCs w:val="24"/>
        </w:rPr>
        <w:t xml:space="preserve">to enable public procurers to have an innovative solution developed tailored to their requirements. The </w:t>
      </w:r>
      <w:r w:rsidRPr="00C373BB">
        <w:rPr>
          <w:rStyle w:val="SubttuloCar"/>
          <w:rFonts w:asciiTheme="minorHAnsi" w:hAnsiTheme="minorHAnsi" w:cs="Calibri"/>
          <w:i w:val="0"/>
          <w:color w:val="auto"/>
        </w:rPr>
        <w:t>innovation partnership</w:t>
      </w:r>
      <w:r w:rsidRPr="00C373BB">
        <w:rPr>
          <w:rFonts w:asciiTheme="minorHAnsi" w:hAnsiTheme="minorHAnsi"/>
          <w:sz w:val="24"/>
          <w:szCs w:val="24"/>
        </w:rPr>
        <w:t xml:space="preserve"> </w:t>
      </w:r>
      <w:r w:rsidRPr="00D7116E">
        <w:rPr>
          <w:rFonts w:asciiTheme="minorHAnsi" w:hAnsiTheme="minorHAnsi"/>
          <w:sz w:val="24"/>
          <w:szCs w:val="24"/>
        </w:rPr>
        <w:t>foresees the funding of R&amp;D for an innovative solution in the same procedure</w:t>
      </w:r>
      <w:r>
        <w:rPr>
          <w:rFonts w:asciiTheme="minorHAnsi" w:hAnsiTheme="minorHAnsi"/>
          <w:sz w:val="24"/>
          <w:szCs w:val="24"/>
        </w:rPr>
        <w:t xml:space="preserve"> as the procurement of the solution</w:t>
      </w:r>
      <w:r w:rsidRPr="00D7116E">
        <w:rPr>
          <w:rFonts w:asciiTheme="minorHAnsi" w:hAnsiTheme="minorHAnsi"/>
          <w:sz w:val="24"/>
          <w:szCs w:val="24"/>
        </w:rPr>
        <w:t>. It is therefore</w:t>
      </w:r>
      <w:r>
        <w:rPr>
          <w:rFonts w:asciiTheme="minorHAnsi" w:hAnsiTheme="minorHAnsi"/>
          <w:sz w:val="24"/>
          <w:szCs w:val="24"/>
        </w:rPr>
        <w:t xml:space="preserve"> not relevant for PPI</w:t>
      </w:r>
      <w:r w:rsidR="00BC458C">
        <w:rPr>
          <w:rFonts w:asciiTheme="minorHAnsi" w:hAnsiTheme="minorHAnsi"/>
          <w:sz w:val="24"/>
          <w:szCs w:val="24"/>
        </w:rPr>
        <w:t xml:space="preserve"> financed</w:t>
      </w:r>
      <w:r w:rsidR="00BC458C" w:rsidRPr="00BC458C">
        <w:rPr>
          <w:rFonts w:asciiTheme="minorHAnsi" w:hAnsiTheme="minorHAnsi"/>
          <w:sz w:val="24"/>
          <w:szCs w:val="24"/>
        </w:rPr>
        <w:t xml:space="preserve"> under Horizon 2020</w:t>
      </w:r>
      <w:r w:rsidRPr="00D7116E">
        <w:rPr>
          <w:rFonts w:asciiTheme="minorHAnsi" w:hAnsiTheme="minorHAnsi"/>
          <w:sz w:val="24"/>
          <w:szCs w:val="24"/>
        </w:rPr>
        <w:t>.</w:t>
      </w:r>
    </w:p>
    <w:p w:rsidR="00AB2A62" w:rsidRPr="00657B4D" w:rsidRDefault="00AB2A62" w:rsidP="00AB2A62">
      <w:pPr>
        <w:pStyle w:val="Default"/>
        <w:spacing w:after="120"/>
        <w:jc w:val="both"/>
        <w:rPr>
          <w:rFonts w:asciiTheme="minorHAnsi" w:hAnsiTheme="minorHAnsi" w:cs="Calibri"/>
          <w:color w:val="auto"/>
        </w:rPr>
      </w:pPr>
    </w:p>
    <w:p w:rsidR="00AB2A62" w:rsidRDefault="00AB2A62" w:rsidP="00AB2A62">
      <w:pPr>
        <w:pStyle w:val="Default"/>
        <w:spacing w:after="120"/>
        <w:jc w:val="both"/>
      </w:pPr>
      <w:r w:rsidRPr="00657B4D">
        <w:rPr>
          <w:rFonts w:asciiTheme="minorHAnsi" w:hAnsiTheme="minorHAnsi" w:cs="Calibri"/>
          <w:color w:val="auto"/>
        </w:rPr>
        <w:t xml:space="preserve">Beyond the </w:t>
      </w:r>
      <w:r>
        <w:rPr>
          <w:rFonts w:asciiTheme="minorHAnsi" w:hAnsiTheme="minorHAnsi" w:cs="Calibri"/>
          <w:color w:val="auto"/>
        </w:rPr>
        <w:t xml:space="preserve">above </w:t>
      </w:r>
      <w:r w:rsidRPr="00657B4D">
        <w:rPr>
          <w:rFonts w:asciiTheme="minorHAnsi" w:hAnsiTheme="minorHAnsi" w:cs="Calibri"/>
          <w:color w:val="auto"/>
        </w:rPr>
        <w:t xml:space="preserve">new and revised procedures available to contracting authorities, the 2014 </w:t>
      </w:r>
      <w:r>
        <w:rPr>
          <w:rFonts w:asciiTheme="minorHAnsi" w:hAnsiTheme="minorHAnsi" w:cs="Calibri"/>
          <w:color w:val="auto"/>
        </w:rPr>
        <w:t>Public Procurement D</w:t>
      </w:r>
      <w:r w:rsidRPr="00657B4D">
        <w:rPr>
          <w:rFonts w:asciiTheme="minorHAnsi" w:hAnsiTheme="minorHAnsi" w:cs="Calibri"/>
          <w:color w:val="auto"/>
        </w:rPr>
        <w:t xml:space="preserve">irectives </w:t>
      </w:r>
      <w:r>
        <w:rPr>
          <w:rFonts w:asciiTheme="minorHAnsi" w:hAnsiTheme="minorHAnsi" w:cs="Calibri"/>
          <w:color w:val="auto"/>
        </w:rPr>
        <w:t xml:space="preserve">further </w:t>
      </w:r>
      <w:r w:rsidRPr="00657B4D">
        <w:rPr>
          <w:rFonts w:asciiTheme="minorHAnsi" w:hAnsiTheme="minorHAnsi" w:cs="Calibri"/>
          <w:color w:val="auto"/>
        </w:rPr>
        <w:t>facilitate procurement approaches which have been found to be ‘innovation friendly.’ The possibility to conduct preliminary market consultations</w:t>
      </w:r>
      <w:r>
        <w:rPr>
          <w:rFonts w:asciiTheme="minorHAnsi" w:hAnsiTheme="minorHAnsi" w:cs="Calibri"/>
          <w:color w:val="auto"/>
        </w:rPr>
        <w:t xml:space="preserve"> is underlined.</w:t>
      </w:r>
      <w:r w:rsidRPr="00657B4D">
        <w:rPr>
          <w:rFonts w:asciiTheme="minorHAnsi" w:hAnsiTheme="minorHAnsi" w:cs="Calibri"/>
          <w:color w:val="auto"/>
        </w:rPr>
        <w:t xml:space="preserve"> The ability to take environmental and social considerations into account at various stages of the procurement process, and the use of life-cycle costing at award stage, are given a stronger legal basis. By allowing buyers to focus on criteria beyond the initial purchase costs, environmental and social criteria and life-cycle costing can promote innovative solutions</w:t>
      </w:r>
      <w:r>
        <w:rPr>
          <w:rFonts w:asciiTheme="minorHAnsi" w:hAnsiTheme="minorHAnsi" w:cs="Calibri"/>
          <w:color w:val="auto"/>
        </w:rPr>
        <w:t xml:space="preserve"> which may be awarded more points in the light of their long-term financial benefits</w:t>
      </w:r>
      <w:r w:rsidRPr="00657B4D">
        <w:rPr>
          <w:rFonts w:asciiTheme="minorHAnsi" w:hAnsiTheme="minorHAnsi" w:cs="Calibri"/>
          <w:color w:val="auto"/>
        </w:rPr>
        <w:t>. Similarly the use of functional or performance-based specifications can allow more scope for innovative proposals.</w:t>
      </w:r>
    </w:p>
    <w:p w:rsidR="00DB6657" w:rsidRPr="00657B4D" w:rsidRDefault="00DB6657" w:rsidP="00A0344B">
      <w:pPr>
        <w:spacing w:after="120" w:line="240" w:lineRule="auto"/>
        <w:rPr>
          <w:rFonts w:asciiTheme="minorHAnsi" w:hAnsiTheme="minorHAnsi"/>
          <w:color w:val="17365D"/>
          <w:spacing w:val="5"/>
          <w:kern w:val="28"/>
          <w:sz w:val="28"/>
          <w:szCs w:val="28"/>
        </w:rPr>
      </w:pPr>
      <w:r w:rsidRPr="00657B4D">
        <w:rPr>
          <w:rFonts w:asciiTheme="minorHAnsi" w:hAnsiTheme="minorHAnsi"/>
          <w:color w:val="17365D"/>
          <w:spacing w:val="5"/>
          <w:kern w:val="28"/>
          <w:sz w:val="28"/>
          <w:szCs w:val="28"/>
        </w:rPr>
        <w:t xml:space="preserve">Box </w:t>
      </w:r>
      <w:r w:rsidR="000070D7">
        <w:rPr>
          <w:rFonts w:asciiTheme="minorHAnsi" w:hAnsiTheme="minorHAnsi"/>
          <w:color w:val="17365D"/>
          <w:spacing w:val="5"/>
          <w:kern w:val="28"/>
          <w:sz w:val="28"/>
          <w:szCs w:val="28"/>
        </w:rPr>
        <w:t>4</w:t>
      </w:r>
      <w:r w:rsidRPr="00657B4D">
        <w:rPr>
          <w:rFonts w:asciiTheme="minorHAnsi" w:hAnsiTheme="minorHAnsi"/>
          <w:color w:val="17365D"/>
          <w:spacing w:val="5"/>
          <w:kern w:val="28"/>
          <w:sz w:val="28"/>
          <w:szCs w:val="28"/>
        </w:rPr>
        <w:t xml:space="preserve"> – 2014 procurement directives</w:t>
      </w:r>
    </w:p>
    <w:p w:rsidR="00322EDF" w:rsidRPr="00657B4D" w:rsidRDefault="002A0C82" w:rsidP="00322EDF">
      <w:pPr>
        <w:spacing w:after="120" w:line="240" w:lineRule="auto"/>
        <w:jc w:val="right"/>
        <w:rPr>
          <w:rFonts w:asciiTheme="minorHAnsi" w:hAnsiTheme="minorHAnsi"/>
          <w:b/>
          <w:bCs/>
          <w:i/>
          <w:iCs/>
        </w:rPr>
      </w:pPr>
      <w:r w:rsidRPr="00657B4D">
        <w:rPr>
          <w:rFonts w:asciiTheme="minorHAnsi" w:hAnsiTheme="minorHAnsi"/>
          <w:noProof/>
          <w:lang w:val="es-ES" w:eastAsia="es-ES"/>
        </w:rPr>
        <mc:AlternateContent>
          <mc:Choice Requires="wps">
            <w:drawing>
              <wp:anchor distT="0" distB="0" distL="114300" distR="114300" simplePos="0" relativeHeight="251664384" behindDoc="0" locked="0" layoutInCell="1" allowOverlap="1" wp14:anchorId="19311F4E" wp14:editId="0C8AA445">
                <wp:simplePos x="0" y="0"/>
                <wp:positionH relativeFrom="column">
                  <wp:posOffset>-149860</wp:posOffset>
                </wp:positionH>
                <wp:positionV relativeFrom="paragraph">
                  <wp:posOffset>349885</wp:posOffset>
                </wp:positionV>
                <wp:extent cx="5857240" cy="4735830"/>
                <wp:effectExtent l="0" t="0" r="10160" b="26670"/>
                <wp:wrapSquare wrapText="bothSides"/>
                <wp:docPr id="1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4735830"/>
                        </a:xfrm>
                        <a:prstGeom prst="rect">
                          <a:avLst/>
                        </a:prstGeom>
                        <a:solidFill>
                          <a:srgbClr val="FCD5B5"/>
                        </a:solidFill>
                        <a:ln w="9525">
                          <a:solidFill>
                            <a:srgbClr val="000000"/>
                          </a:solidFill>
                          <a:miter lim="800000"/>
                          <a:headEnd/>
                          <a:tailEnd/>
                        </a:ln>
                      </wps:spPr>
                      <wps:txbx>
                        <w:txbxContent>
                          <w:p w:rsidR="00FF504B" w:rsidRPr="00AB2A62" w:rsidRDefault="00FF504B" w:rsidP="00A0344B">
                            <w:pPr>
                              <w:spacing w:after="0" w:line="240" w:lineRule="auto"/>
                              <w:jc w:val="center"/>
                              <w:rPr>
                                <w:b/>
                                <w:bCs/>
                                <w:sz w:val="20"/>
                              </w:rPr>
                            </w:pPr>
                            <w:r w:rsidRPr="00AB2A62">
                              <w:rPr>
                                <w:b/>
                                <w:bCs/>
                                <w:sz w:val="20"/>
                              </w:rPr>
                              <w:t>2014 procurement directives</w:t>
                            </w:r>
                          </w:p>
                          <w:p w:rsidR="00FF504B" w:rsidRPr="00AB2A62" w:rsidRDefault="00FF504B" w:rsidP="00A0344B">
                            <w:pPr>
                              <w:spacing w:after="0" w:line="240" w:lineRule="auto"/>
                              <w:jc w:val="center"/>
                              <w:rPr>
                                <w:i/>
                                <w:iCs/>
                                <w:sz w:val="20"/>
                              </w:rPr>
                            </w:pPr>
                            <w:r w:rsidRPr="00AB2A62">
                              <w:rPr>
                                <w:i/>
                                <w:iCs/>
                                <w:sz w:val="20"/>
                              </w:rPr>
                              <w:t>Summary of provisions relevant to PPI</w:t>
                            </w:r>
                          </w:p>
                          <w:p w:rsidR="00FF504B" w:rsidRPr="00AB2A62" w:rsidRDefault="00FF504B" w:rsidP="00A0344B">
                            <w:pPr>
                              <w:spacing w:after="0" w:line="240" w:lineRule="auto"/>
                              <w:jc w:val="center"/>
                              <w:rPr>
                                <w:i/>
                                <w:iCs/>
                                <w:sz w:val="6"/>
                                <w:szCs w:val="8"/>
                              </w:rPr>
                            </w:pPr>
                          </w:p>
                          <w:p w:rsidR="00FF504B" w:rsidRPr="00AB2A62" w:rsidRDefault="00FF504B" w:rsidP="00BF6FE1">
                            <w:pPr>
                              <w:pStyle w:val="Prrafodelista"/>
                              <w:numPr>
                                <w:ilvl w:val="0"/>
                                <w:numId w:val="42"/>
                              </w:numPr>
                              <w:spacing w:after="0" w:line="240" w:lineRule="auto"/>
                              <w:rPr>
                                <w:sz w:val="20"/>
                              </w:rPr>
                            </w:pPr>
                            <w:r w:rsidRPr="00AB2A62">
                              <w:rPr>
                                <w:b/>
                                <w:sz w:val="20"/>
                              </w:rPr>
                              <w:t>Streamlining of documentation requirements at selection stage:</w:t>
                            </w:r>
                            <w:r w:rsidRPr="00AB2A62">
                              <w:rPr>
                                <w:sz w:val="20"/>
                              </w:rPr>
                              <w:t xml:space="preserve"> to encourage participation of SMEs in public tenders</w:t>
                            </w:r>
                          </w:p>
                          <w:p w:rsidR="00FF504B" w:rsidRPr="00AB2A62" w:rsidRDefault="00FF504B" w:rsidP="00A0344B">
                            <w:pPr>
                              <w:pStyle w:val="Prrafodelista"/>
                              <w:spacing w:after="0" w:line="240" w:lineRule="auto"/>
                              <w:ind w:left="426"/>
                              <w:rPr>
                                <w:sz w:val="12"/>
                                <w:szCs w:val="14"/>
                              </w:rPr>
                            </w:pPr>
                          </w:p>
                          <w:p w:rsidR="00FF504B" w:rsidRPr="00AB2A62" w:rsidRDefault="00FF504B" w:rsidP="0019498E">
                            <w:pPr>
                              <w:pStyle w:val="Prrafodelista"/>
                              <w:numPr>
                                <w:ilvl w:val="0"/>
                                <w:numId w:val="42"/>
                              </w:numPr>
                              <w:spacing w:after="0" w:line="240" w:lineRule="auto"/>
                              <w:rPr>
                                <w:sz w:val="20"/>
                              </w:rPr>
                            </w:pPr>
                            <w:r w:rsidRPr="00AB2A62">
                              <w:rPr>
                                <w:b/>
                                <w:sz w:val="20"/>
                              </w:rPr>
                              <w:t>Clarifying  the exemption for R&amp;D services or what is called Pre-Commercial Procurement (already existing in the 2004 legal framework) :</w:t>
                            </w:r>
                            <w:r w:rsidRPr="00AB2A62">
                              <w:rPr>
                                <w:sz w:val="20"/>
                              </w:rPr>
                              <w:t xml:space="preserve"> to encourage public procurers to stimulate the development of new/innovative solutions</w:t>
                            </w:r>
                          </w:p>
                          <w:p w:rsidR="00FF504B" w:rsidRPr="00AB2A62" w:rsidRDefault="00FF504B" w:rsidP="00A0344B">
                            <w:pPr>
                              <w:pStyle w:val="Prrafodelista"/>
                              <w:spacing w:after="0" w:line="240" w:lineRule="auto"/>
                              <w:rPr>
                                <w:sz w:val="12"/>
                                <w:szCs w:val="14"/>
                              </w:rPr>
                            </w:pPr>
                          </w:p>
                          <w:p w:rsidR="00FF504B" w:rsidRPr="00AB2A62" w:rsidRDefault="00FF504B" w:rsidP="0019498E">
                            <w:pPr>
                              <w:pStyle w:val="Prrafodelista"/>
                              <w:numPr>
                                <w:ilvl w:val="0"/>
                                <w:numId w:val="42"/>
                              </w:numPr>
                              <w:spacing w:after="0" w:line="240" w:lineRule="auto"/>
                              <w:rPr>
                                <w:sz w:val="20"/>
                              </w:rPr>
                            </w:pPr>
                            <w:r w:rsidRPr="00AB2A62">
                              <w:rPr>
                                <w:b/>
                                <w:sz w:val="20"/>
                              </w:rPr>
                              <w:t>Clarifying rules on preliminary market consultations:</w:t>
                            </w:r>
                            <w:r w:rsidRPr="00AB2A62">
                              <w:rPr>
                                <w:sz w:val="20"/>
                              </w:rPr>
                              <w:t xml:space="preserve"> to allow a better market consultation and stimulation of the market </w:t>
                            </w:r>
                          </w:p>
                          <w:p w:rsidR="00FF504B" w:rsidRPr="00AB2A62" w:rsidRDefault="00FF504B" w:rsidP="00A0344B">
                            <w:pPr>
                              <w:pStyle w:val="Prrafodelista"/>
                              <w:spacing w:after="0" w:line="240" w:lineRule="auto"/>
                              <w:rPr>
                                <w:sz w:val="12"/>
                                <w:szCs w:val="14"/>
                              </w:rPr>
                            </w:pPr>
                          </w:p>
                          <w:p w:rsidR="00FF504B" w:rsidRPr="00AB2A62" w:rsidRDefault="00FF504B" w:rsidP="0019498E">
                            <w:pPr>
                              <w:pStyle w:val="Prrafodelista"/>
                              <w:numPr>
                                <w:ilvl w:val="0"/>
                                <w:numId w:val="42"/>
                              </w:numPr>
                              <w:spacing w:after="0" w:line="240" w:lineRule="auto"/>
                              <w:rPr>
                                <w:sz w:val="20"/>
                              </w:rPr>
                            </w:pPr>
                            <w:r w:rsidRPr="00AB2A62">
                              <w:rPr>
                                <w:b/>
                                <w:sz w:val="20"/>
                              </w:rPr>
                              <w:t>Encouraging functional and performance-based specifications:</w:t>
                            </w:r>
                            <w:r w:rsidRPr="00AB2A62">
                              <w:rPr>
                                <w:sz w:val="20"/>
                              </w:rPr>
                              <w:t xml:space="preserve"> to better stimulate the development of innovation in avoiding technical specifications </w:t>
                            </w:r>
                          </w:p>
                          <w:p w:rsidR="00FF504B" w:rsidRPr="00AB2A62" w:rsidRDefault="00FF504B" w:rsidP="0044774B">
                            <w:pPr>
                              <w:pStyle w:val="Prrafodelista"/>
                              <w:spacing w:after="0" w:line="240" w:lineRule="auto"/>
                              <w:rPr>
                                <w:b/>
                                <w:sz w:val="20"/>
                              </w:rPr>
                            </w:pPr>
                          </w:p>
                          <w:p w:rsidR="00FF504B" w:rsidRPr="00AB2A62" w:rsidRDefault="00FF504B" w:rsidP="0019498E">
                            <w:pPr>
                              <w:pStyle w:val="Prrafodelista"/>
                              <w:numPr>
                                <w:ilvl w:val="0"/>
                                <w:numId w:val="42"/>
                              </w:numPr>
                              <w:spacing w:after="0" w:line="240" w:lineRule="auto"/>
                              <w:rPr>
                                <w:b/>
                                <w:sz w:val="20"/>
                              </w:rPr>
                            </w:pPr>
                            <w:r w:rsidRPr="00AB2A62">
                              <w:rPr>
                                <w:b/>
                                <w:sz w:val="20"/>
                              </w:rPr>
                              <w:t>Encouraging competitive procedure with negotiation:</w:t>
                            </w:r>
                            <w:r w:rsidRPr="00AB2A62">
                              <w:rPr>
                                <w:sz w:val="20"/>
                              </w:rPr>
                              <w:t xml:space="preserve"> to allow a better market consultation and stimulation </w:t>
                            </w:r>
                          </w:p>
                          <w:p w:rsidR="00FF504B" w:rsidRPr="00AB2A62" w:rsidRDefault="00FF504B" w:rsidP="00A0344B">
                            <w:pPr>
                              <w:pStyle w:val="Prrafodelista"/>
                              <w:spacing w:after="0" w:line="240" w:lineRule="auto"/>
                              <w:rPr>
                                <w:sz w:val="12"/>
                                <w:szCs w:val="14"/>
                              </w:rPr>
                            </w:pPr>
                          </w:p>
                          <w:p w:rsidR="00FF504B" w:rsidRPr="00AB2A62" w:rsidRDefault="00FF504B" w:rsidP="0019498E">
                            <w:pPr>
                              <w:pStyle w:val="Prrafodelista"/>
                              <w:numPr>
                                <w:ilvl w:val="0"/>
                                <w:numId w:val="42"/>
                              </w:numPr>
                              <w:spacing w:after="0" w:line="240" w:lineRule="auto"/>
                              <w:rPr>
                                <w:sz w:val="20"/>
                              </w:rPr>
                            </w:pPr>
                            <w:r w:rsidRPr="00AB2A62">
                              <w:rPr>
                                <w:b/>
                                <w:sz w:val="20"/>
                              </w:rPr>
                              <w:t>Greater availability of competitive dialogue:</w:t>
                            </w:r>
                            <w:r w:rsidRPr="00AB2A62">
                              <w:rPr>
                                <w:sz w:val="20"/>
                              </w:rPr>
                              <w:t xml:space="preserve"> to better stimulate the development of innovative solutions</w:t>
                            </w:r>
                          </w:p>
                          <w:p w:rsidR="00FF504B" w:rsidRPr="00AB2A62" w:rsidRDefault="00FF504B" w:rsidP="00A0344B">
                            <w:pPr>
                              <w:pStyle w:val="Prrafodelista"/>
                              <w:spacing w:after="0" w:line="240" w:lineRule="auto"/>
                              <w:rPr>
                                <w:sz w:val="12"/>
                                <w:szCs w:val="14"/>
                              </w:rPr>
                            </w:pPr>
                          </w:p>
                          <w:p w:rsidR="00FF504B" w:rsidRPr="00AB2A62" w:rsidRDefault="00FF504B" w:rsidP="0019498E">
                            <w:pPr>
                              <w:pStyle w:val="Prrafodelista"/>
                              <w:numPr>
                                <w:ilvl w:val="0"/>
                                <w:numId w:val="42"/>
                              </w:numPr>
                              <w:spacing w:after="0" w:line="240" w:lineRule="auto"/>
                              <w:rPr>
                                <w:sz w:val="20"/>
                              </w:rPr>
                            </w:pPr>
                            <w:r w:rsidRPr="00AB2A62">
                              <w:rPr>
                                <w:b/>
                                <w:sz w:val="20"/>
                              </w:rPr>
                              <w:t>Ability to apply environmental and social criteria and take life-cycle costs into account:</w:t>
                            </w:r>
                            <w:r w:rsidRPr="00AB2A62">
                              <w:rPr>
                                <w:sz w:val="20"/>
                              </w:rPr>
                              <w:t xml:space="preserve"> to better stimulate the development of innovative solutions</w:t>
                            </w:r>
                          </w:p>
                          <w:p w:rsidR="00FF504B" w:rsidRPr="00AB2A62" w:rsidRDefault="00FF504B" w:rsidP="0044774B">
                            <w:pPr>
                              <w:pStyle w:val="Prrafodelista"/>
                              <w:spacing w:after="0" w:line="240" w:lineRule="auto"/>
                              <w:rPr>
                                <w:sz w:val="12"/>
                              </w:rPr>
                            </w:pPr>
                          </w:p>
                          <w:p w:rsidR="00FF504B" w:rsidRPr="00AB2A62" w:rsidRDefault="00FF504B" w:rsidP="0019498E">
                            <w:pPr>
                              <w:pStyle w:val="Prrafodelista"/>
                              <w:numPr>
                                <w:ilvl w:val="0"/>
                                <w:numId w:val="42"/>
                              </w:numPr>
                              <w:spacing w:after="0" w:line="240" w:lineRule="auto"/>
                              <w:rPr>
                                <w:sz w:val="20"/>
                              </w:rPr>
                            </w:pPr>
                            <w:r w:rsidRPr="00AB2A62">
                              <w:rPr>
                                <w:sz w:val="20"/>
                              </w:rPr>
                              <w:t>Possibility to introduce award criteria referring to innovative characteristics (article 67 of the revised directive)</w:t>
                            </w:r>
                          </w:p>
                          <w:p w:rsidR="00FF504B" w:rsidRPr="00AB2A62" w:rsidRDefault="00FF504B" w:rsidP="00A0344B">
                            <w:pPr>
                              <w:pStyle w:val="Prrafodelista"/>
                              <w:spacing w:after="0" w:line="240" w:lineRule="auto"/>
                              <w:rPr>
                                <w:sz w:val="12"/>
                                <w:szCs w:val="14"/>
                              </w:rPr>
                            </w:pPr>
                            <w:r w:rsidRPr="00AB2A62">
                              <w:rPr>
                                <w:sz w:val="12"/>
                                <w:szCs w:val="14"/>
                              </w:rPr>
                              <w:t xml:space="preserve"> </w:t>
                            </w:r>
                          </w:p>
                          <w:p w:rsidR="00FF504B" w:rsidRPr="00AB2A62" w:rsidRDefault="00FF504B" w:rsidP="00AB2A62">
                            <w:pPr>
                              <w:pStyle w:val="Prrafodelista"/>
                              <w:numPr>
                                <w:ilvl w:val="0"/>
                                <w:numId w:val="42"/>
                              </w:numPr>
                              <w:spacing w:after="0" w:line="240" w:lineRule="auto"/>
                              <w:rPr>
                                <w:sz w:val="20"/>
                              </w:rPr>
                            </w:pPr>
                            <w:r w:rsidRPr="00AB2A62">
                              <w:rPr>
                                <w:b/>
                                <w:sz w:val="20"/>
                              </w:rPr>
                              <w:t>Clarifying rules on joint (cross-border) procurement:</w:t>
                            </w:r>
                            <w:r w:rsidRPr="00AB2A62">
                              <w:rPr>
                                <w:sz w:val="20"/>
                              </w:rPr>
                              <w:t xml:space="preserve"> to enable larger market pull and spread the individual procurement risk for early innovative projects implying uncertain outcomes </w:t>
                            </w:r>
                          </w:p>
                          <w:p w:rsidR="00FF504B" w:rsidRPr="00AB2A62" w:rsidRDefault="00FF504B" w:rsidP="00A0344B">
                            <w:pPr>
                              <w:pStyle w:val="Prrafodelista"/>
                              <w:spacing w:after="0" w:line="240" w:lineRule="auto"/>
                              <w:rPr>
                                <w:sz w:val="12"/>
                                <w:szCs w:val="14"/>
                              </w:rPr>
                            </w:pPr>
                          </w:p>
                          <w:p w:rsidR="00FF504B" w:rsidRPr="00AB2A62" w:rsidRDefault="00FF504B" w:rsidP="00C942AA">
                            <w:pPr>
                              <w:pStyle w:val="Prrafodelista"/>
                              <w:numPr>
                                <w:ilvl w:val="0"/>
                                <w:numId w:val="42"/>
                              </w:numPr>
                              <w:spacing w:after="0" w:line="240" w:lineRule="auto"/>
                              <w:rPr>
                                <w:sz w:val="20"/>
                              </w:rPr>
                            </w:pPr>
                            <w:r w:rsidRPr="00AB2A62">
                              <w:rPr>
                                <w:b/>
                                <w:sz w:val="20"/>
                              </w:rPr>
                              <w:t>Organising the annual reporting by Member States on public procurement of innovative solutions</w:t>
                            </w:r>
                            <w:r w:rsidRPr="00AB2A62" w:rsidDel="00C942AA">
                              <w:rPr>
                                <w:b/>
                                <w:sz w:val="20"/>
                              </w:rPr>
                              <w:t xml:space="preserve"> </w:t>
                            </w:r>
                            <w:r w:rsidRPr="00AB2A62">
                              <w:rPr>
                                <w:b/>
                                <w:sz w:val="20"/>
                              </w:rPr>
                              <w:t>and SME involvement:</w:t>
                            </w:r>
                            <w:r w:rsidRPr="00AB2A62">
                              <w:rPr>
                                <w:sz w:val="20"/>
                              </w:rPr>
                              <w:t xml:space="preserve"> to have a better qualitative and quantitative idea on the nature of procurement.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0" type="#_x0000_t202" style="position:absolute;left:0;text-align:left;margin-left:-11.8pt;margin-top:27.55pt;width:461.2pt;height:37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" fillcolor="#fcd5b5">
                <v:textbox>
                  <w:txbxContent>
                    <w:p w:rsidR="00FF504B" w:rsidRPr="00AB2A62" w:rsidRDefault="00FF504B" w:rsidP="00A0344B">
                      <w:pPr>
                        <w:spacing w:after="0" w:line="240" w:lineRule="auto"/>
                        <w:jc w:val="center"/>
                        <w:rPr>
                          <w:b/>
                          <w:bCs/>
                          <w:sz w:val="20"/>
                        </w:rPr>
                      </w:pPr>
                      <w:r w:rsidRPr="00AB2A62">
                        <w:rPr>
                          <w:b/>
                          <w:bCs/>
                          <w:sz w:val="20"/>
                        </w:rPr>
                        <w:t>2014 procurement directives</w:t>
                      </w:r>
                    </w:p>
                    <w:p w:rsidR="00FF504B" w:rsidRPr="00AB2A62" w:rsidRDefault="00FF504B" w:rsidP="00A0344B">
                      <w:pPr>
                        <w:spacing w:after="0" w:line="240" w:lineRule="auto"/>
                        <w:jc w:val="center"/>
                        <w:rPr>
                          <w:i/>
                          <w:iCs/>
                          <w:sz w:val="20"/>
                        </w:rPr>
                      </w:pPr>
                      <w:r w:rsidRPr="00AB2A62">
                        <w:rPr>
                          <w:i/>
                          <w:iCs/>
                          <w:sz w:val="20"/>
                        </w:rPr>
                        <w:t>Summary of provisions relevant to PPI</w:t>
                      </w:r>
                    </w:p>
                    <w:p w:rsidR="00FF504B" w:rsidRPr="00AB2A62" w:rsidRDefault="00FF504B" w:rsidP="00A0344B">
                      <w:pPr>
                        <w:spacing w:after="0" w:line="240" w:lineRule="auto"/>
                        <w:jc w:val="center"/>
                        <w:rPr>
                          <w:i/>
                          <w:iCs/>
                          <w:sz w:val="6"/>
                          <w:szCs w:val="8"/>
                        </w:rPr>
                      </w:pPr>
                    </w:p>
                    <w:p w:rsidR="00FF504B" w:rsidRPr="00AB2A62" w:rsidRDefault="00FF504B" w:rsidP="00BF6FE1">
                      <w:pPr>
                        <w:pStyle w:val="ListParagraph"/>
                        <w:numPr>
                          <w:ilvl w:val="0"/>
                          <w:numId w:val="42"/>
                        </w:numPr>
                        <w:spacing w:after="0" w:line="240" w:lineRule="auto"/>
                        <w:rPr>
                          <w:sz w:val="20"/>
                        </w:rPr>
                      </w:pPr>
                      <w:r w:rsidRPr="00AB2A62">
                        <w:rPr>
                          <w:b/>
                          <w:sz w:val="20"/>
                        </w:rPr>
                        <w:t>Streamlining of documentation requirements at selection stage:</w:t>
                      </w:r>
                      <w:r w:rsidRPr="00AB2A62">
                        <w:rPr>
                          <w:sz w:val="20"/>
                        </w:rPr>
                        <w:t xml:space="preserve"> to encourage participation of SMEs in public tenders</w:t>
                      </w:r>
                    </w:p>
                    <w:p w:rsidR="00FF504B" w:rsidRPr="00AB2A62" w:rsidRDefault="00FF504B" w:rsidP="00A0344B">
                      <w:pPr>
                        <w:pStyle w:val="ListParagraph"/>
                        <w:spacing w:after="0" w:line="240" w:lineRule="auto"/>
                        <w:ind w:left="426"/>
                        <w:rPr>
                          <w:sz w:val="12"/>
                          <w:szCs w:val="14"/>
                        </w:rPr>
                      </w:pPr>
                    </w:p>
                    <w:p w:rsidR="00FF504B" w:rsidRPr="00AB2A62" w:rsidRDefault="00FF504B" w:rsidP="0019498E">
                      <w:pPr>
                        <w:pStyle w:val="ListParagraph"/>
                        <w:numPr>
                          <w:ilvl w:val="0"/>
                          <w:numId w:val="42"/>
                        </w:numPr>
                        <w:spacing w:after="0" w:line="240" w:lineRule="auto"/>
                        <w:rPr>
                          <w:sz w:val="20"/>
                        </w:rPr>
                      </w:pPr>
                      <w:r w:rsidRPr="00AB2A62">
                        <w:rPr>
                          <w:b/>
                          <w:sz w:val="20"/>
                        </w:rPr>
                        <w:t>Clarifying  the exemption for R&amp;D services or what is called Pre-Commercial Procurement (already existing in the 2004 legal framework) :</w:t>
                      </w:r>
                      <w:r w:rsidRPr="00AB2A62">
                        <w:rPr>
                          <w:sz w:val="20"/>
                        </w:rPr>
                        <w:t xml:space="preserve"> to encourage public procurers to stimulate the development of new/innovative solutions</w:t>
                      </w:r>
                    </w:p>
                    <w:p w:rsidR="00FF504B" w:rsidRPr="00AB2A62" w:rsidRDefault="00FF504B" w:rsidP="00A0344B">
                      <w:pPr>
                        <w:pStyle w:val="ListParagraph"/>
                        <w:spacing w:after="0" w:line="240" w:lineRule="auto"/>
                        <w:rPr>
                          <w:sz w:val="12"/>
                          <w:szCs w:val="14"/>
                        </w:rPr>
                      </w:pPr>
                    </w:p>
                    <w:p w:rsidR="00FF504B" w:rsidRPr="00AB2A62" w:rsidRDefault="00FF504B" w:rsidP="0019498E">
                      <w:pPr>
                        <w:pStyle w:val="ListParagraph"/>
                        <w:numPr>
                          <w:ilvl w:val="0"/>
                          <w:numId w:val="42"/>
                        </w:numPr>
                        <w:spacing w:after="0" w:line="240" w:lineRule="auto"/>
                        <w:rPr>
                          <w:sz w:val="20"/>
                        </w:rPr>
                      </w:pPr>
                      <w:r w:rsidRPr="00AB2A62">
                        <w:rPr>
                          <w:b/>
                          <w:sz w:val="20"/>
                        </w:rPr>
                        <w:t>Clarifying rules on preliminary market consultations:</w:t>
                      </w:r>
                      <w:r w:rsidRPr="00AB2A62">
                        <w:rPr>
                          <w:sz w:val="20"/>
                        </w:rPr>
                        <w:t xml:space="preserve"> to allow a better market consultation and stimulation of the market </w:t>
                      </w:r>
                    </w:p>
                    <w:p w:rsidR="00FF504B" w:rsidRPr="00AB2A62" w:rsidRDefault="00FF504B" w:rsidP="00A0344B">
                      <w:pPr>
                        <w:pStyle w:val="ListParagraph"/>
                        <w:spacing w:after="0" w:line="240" w:lineRule="auto"/>
                        <w:rPr>
                          <w:sz w:val="12"/>
                          <w:szCs w:val="14"/>
                        </w:rPr>
                      </w:pPr>
                    </w:p>
                    <w:p w:rsidR="00FF504B" w:rsidRPr="00AB2A62" w:rsidRDefault="00FF504B" w:rsidP="0019498E">
                      <w:pPr>
                        <w:pStyle w:val="ListParagraph"/>
                        <w:numPr>
                          <w:ilvl w:val="0"/>
                          <w:numId w:val="42"/>
                        </w:numPr>
                        <w:spacing w:after="0" w:line="240" w:lineRule="auto"/>
                        <w:rPr>
                          <w:sz w:val="20"/>
                        </w:rPr>
                      </w:pPr>
                      <w:r w:rsidRPr="00AB2A62">
                        <w:rPr>
                          <w:b/>
                          <w:sz w:val="20"/>
                        </w:rPr>
                        <w:t>Encouraging functional and performance-based specifications:</w:t>
                      </w:r>
                      <w:r w:rsidRPr="00AB2A62">
                        <w:rPr>
                          <w:sz w:val="20"/>
                        </w:rPr>
                        <w:t xml:space="preserve"> to better stimulate the development of innovation in avoiding technical specifications </w:t>
                      </w:r>
                    </w:p>
                    <w:p w:rsidR="00FF504B" w:rsidRPr="00AB2A62" w:rsidRDefault="00FF504B" w:rsidP="0044774B">
                      <w:pPr>
                        <w:pStyle w:val="ListParagraph"/>
                        <w:spacing w:after="0" w:line="240" w:lineRule="auto"/>
                        <w:rPr>
                          <w:b/>
                          <w:sz w:val="20"/>
                        </w:rPr>
                      </w:pPr>
                    </w:p>
                    <w:p w:rsidR="00FF504B" w:rsidRPr="00AB2A62" w:rsidRDefault="00FF504B" w:rsidP="0019498E">
                      <w:pPr>
                        <w:pStyle w:val="ListParagraph"/>
                        <w:numPr>
                          <w:ilvl w:val="0"/>
                          <w:numId w:val="42"/>
                        </w:numPr>
                        <w:spacing w:after="0" w:line="240" w:lineRule="auto"/>
                        <w:rPr>
                          <w:b/>
                          <w:sz w:val="20"/>
                        </w:rPr>
                      </w:pPr>
                      <w:r w:rsidRPr="00AB2A62">
                        <w:rPr>
                          <w:b/>
                          <w:sz w:val="20"/>
                        </w:rPr>
                        <w:t>Encouraging competitive procedure with negotiation:</w:t>
                      </w:r>
                      <w:r w:rsidRPr="00AB2A62">
                        <w:rPr>
                          <w:sz w:val="20"/>
                        </w:rPr>
                        <w:t xml:space="preserve"> to allow a better market consultation and stimulation </w:t>
                      </w:r>
                    </w:p>
                    <w:p w:rsidR="00FF504B" w:rsidRPr="00AB2A62" w:rsidRDefault="00FF504B" w:rsidP="00A0344B">
                      <w:pPr>
                        <w:pStyle w:val="ListParagraph"/>
                        <w:spacing w:after="0" w:line="240" w:lineRule="auto"/>
                        <w:rPr>
                          <w:sz w:val="12"/>
                          <w:szCs w:val="14"/>
                        </w:rPr>
                      </w:pPr>
                    </w:p>
                    <w:p w:rsidR="00FF504B" w:rsidRPr="00AB2A62" w:rsidRDefault="00FF504B" w:rsidP="0019498E">
                      <w:pPr>
                        <w:pStyle w:val="ListParagraph"/>
                        <w:numPr>
                          <w:ilvl w:val="0"/>
                          <w:numId w:val="42"/>
                        </w:numPr>
                        <w:spacing w:after="0" w:line="240" w:lineRule="auto"/>
                        <w:rPr>
                          <w:sz w:val="20"/>
                        </w:rPr>
                      </w:pPr>
                      <w:r w:rsidRPr="00AB2A62">
                        <w:rPr>
                          <w:b/>
                          <w:sz w:val="20"/>
                        </w:rPr>
                        <w:t>Greater availability of competitive dialogue:</w:t>
                      </w:r>
                      <w:r w:rsidRPr="00AB2A62">
                        <w:rPr>
                          <w:sz w:val="20"/>
                        </w:rPr>
                        <w:t xml:space="preserve"> to better stimulate the development of innovative solutions</w:t>
                      </w:r>
                    </w:p>
                    <w:p w:rsidR="00FF504B" w:rsidRPr="00AB2A62" w:rsidRDefault="00FF504B" w:rsidP="00A0344B">
                      <w:pPr>
                        <w:pStyle w:val="ListParagraph"/>
                        <w:spacing w:after="0" w:line="240" w:lineRule="auto"/>
                        <w:rPr>
                          <w:sz w:val="12"/>
                          <w:szCs w:val="14"/>
                        </w:rPr>
                      </w:pPr>
                    </w:p>
                    <w:p w:rsidR="00FF504B" w:rsidRPr="00AB2A62" w:rsidRDefault="00FF504B" w:rsidP="0019498E">
                      <w:pPr>
                        <w:pStyle w:val="ListParagraph"/>
                        <w:numPr>
                          <w:ilvl w:val="0"/>
                          <w:numId w:val="42"/>
                        </w:numPr>
                        <w:spacing w:after="0" w:line="240" w:lineRule="auto"/>
                        <w:rPr>
                          <w:sz w:val="20"/>
                        </w:rPr>
                      </w:pPr>
                      <w:r w:rsidRPr="00AB2A62">
                        <w:rPr>
                          <w:b/>
                          <w:sz w:val="20"/>
                        </w:rPr>
                        <w:t>Ability to apply environmental and social criteria and take life-cycle costs into account:</w:t>
                      </w:r>
                      <w:r w:rsidRPr="00AB2A62">
                        <w:rPr>
                          <w:sz w:val="20"/>
                        </w:rPr>
                        <w:t xml:space="preserve"> to better stimulate the development of innovative solutions</w:t>
                      </w:r>
                    </w:p>
                    <w:p w:rsidR="00FF504B" w:rsidRPr="00AB2A62" w:rsidRDefault="00FF504B" w:rsidP="0044774B">
                      <w:pPr>
                        <w:pStyle w:val="ListParagraph"/>
                        <w:spacing w:after="0" w:line="240" w:lineRule="auto"/>
                        <w:rPr>
                          <w:sz w:val="12"/>
                        </w:rPr>
                      </w:pPr>
                    </w:p>
                    <w:p w:rsidR="00FF504B" w:rsidRPr="00AB2A62" w:rsidRDefault="00FF504B" w:rsidP="0019498E">
                      <w:pPr>
                        <w:pStyle w:val="ListParagraph"/>
                        <w:numPr>
                          <w:ilvl w:val="0"/>
                          <w:numId w:val="42"/>
                        </w:numPr>
                        <w:spacing w:after="0" w:line="240" w:lineRule="auto"/>
                        <w:rPr>
                          <w:sz w:val="20"/>
                        </w:rPr>
                      </w:pPr>
                      <w:r w:rsidRPr="00AB2A62">
                        <w:rPr>
                          <w:sz w:val="20"/>
                        </w:rPr>
                        <w:t>Possibility to introduce award criteria referring to innovative characteristics (article 67 of the revised directive)</w:t>
                      </w:r>
                    </w:p>
                    <w:p w:rsidR="00FF504B" w:rsidRPr="00AB2A62" w:rsidRDefault="00FF504B" w:rsidP="00A0344B">
                      <w:pPr>
                        <w:pStyle w:val="ListParagraph"/>
                        <w:spacing w:after="0" w:line="240" w:lineRule="auto"/>
                        <w:rPr>
                          <w:sz w:val="12"/>
                          <w:szCs w:val="14"/>
                        </w:rPr>
                      </w:pPr>
                      <w:r w:rsidRPr="00AB2A62">
                        <w:rPr>
                          <w:sz w:val="12"/>
                          <w:szCs w:val="14"/>
                        </w:rPr>
                        <w:t xml:space="preserve"> </w:t>
                      </w:r>
                    </w:p>
                    <w:p w:rsidR="00FF504B" w:rsidRPr="00AB2A62" w:rsidRDefault="00FF504B" w:rsidP="00AB2A62">
                      <w:pPr>
                        <w:pStyle w:val="ListParagraph"/>
                        <w:numPr>
                          <w:ilvl w:val="0"/>
                          <w:numId w:val="42"/>
                        </w:numPr>
                        <w:spacing w:after="0" w:line="240" w:lineRule="auto"/>
                        <w:rPr>
                          <w:sz w:val="20"/>
                        </w:rPr>
                      </w:pPr>
                      <w:r w:rsidRPr="00AB2A62">
                        <w:rPr>
                          <w:b/>
                          <w:sz w:val="20"/>
                        </w:rPr>
                        <w:t>Clarifying rules on joint (cross-border) procurement:</w:t>
                      </w:r>
                      <w:r w:rsidRPr="00AB2A62">
                        <w:rPr>
                          <w:sz w:val="20"/>
                        </w:rPr>
                        <w:t xml:space="preserve"> to enable larger market pull and spread the individual procurement risk for early innovative projects implying uncertain outcomes </w:t>
                      </w:r>
                    </w:p>
                    <w:p w:rsidR="00FF504B" w:rsidRPr="00AB2A62" w:rsidRDefault="00FF504B" w:rsidP="00A0344B">
                      <w:pPr>
                        <w:pStyle w:val="ListParagraph"/>
                        <w:spacing w:after="0" w:line="240" w:lineRule="auto"/>
                        <w:rPr>
                          <w:sz w:val="12"/>
                          <w:szCs w:val="14"/>
                        </w:rPr>
                      </w:pPr>
                    </w:p>
                    <w:p w:rsidR="00FF504B" w:rsidRPr="00AB2A62" w:rsidRDefault="00FF504B" w:rsidP="00C942AA">
                      <w:pPr>
                        <w:pStyle w:val="ListParagraph"/>
                        <w:numPr>
                          <w:ilvl w:val="0"/>
                          <w:numId w:val="42"/>
                        </w:numPr>
                        <w:spacing w:after="0" w:line="240" w:lineRule="auto"/>
                        <w:rPr>
                          <w:sz w:val="20"/>
                        </w:rPr>
                      </w:pPr>
                      <w:r w:rsidRPr="00AB2A62">
                        <w:rPr>
                          <w:b/>
                          <w:sz w:val="20"/>
                        </w:rPr>
                        <w:t>Organising the annual reporting by Member States on public procurement of innovative solutions</w:t>
                      </w:r>
                      <w:r w:rsidRPr="00AB2A62" w:rsidDel="00C942AA">
                        <w:rPr>
                          <w:b/>
                          <w:sz w:val="20"/>
                        </w:rPr>
                        <w:t xml:space="preserve"> </w:t>
                      </w:r>
                      <w:r w:rsidRPr="00AB2A62">
                        <w:rPr>
                          <w:b/>
                          <w:sz w:val="20"/>
                        </w:rPr>
                        <w:t>and SME involvement:</w:t>
                      </w:r>
                      <w:r w:rsidRPr="00AB2A62">
                        <w:rPr>
                          <w:sz w:val="20"/>
                        </w:rPr>
                        <w:t xml:space="preserve"> to have a better qualitative and quantitative idea on the nature of procurement.</w:t>
                      </w:r>
                    </w:p>
                  </w:txbxContent>
                </v:textbox>
                <w10:wrap type="square"/>
              </v:shape>
            </w:pict>
          </mc:Fallback>
        </mc:AlternateContent>
      </w:r>
      <w:r w:rsidR="00322EDF" w:rsidRPr="00657B4D">
        <w:rPr>
          <w:rFonts w:asciiTheme="minorHAnsi" w:hAnsiTheme="minorHAnsi"/>
          <w:b/>
          <w:bCs/>
          <w:i/>
          <w:iCs/>
        </w:rPr>
        <w:t>Facts &amp; figures</w:t>
      </w:r>
    </w:p>
    <w:p w:rsidR="00DB6657" w:rsidRPr="00657B4D" w:rsidRDefault="001913C4" w:rsidP="00A0344B">
      <w:pPr>
        <w:pStyle w:val="Default"/>
        <w:spacing w:after="120"/>
        <w:jc w:val="both"/>
        <w:rPr>
          <w:rFonts w:asciiTheme="minorHAnsi" w:hAnsiTheme="minorHAnsi" w:cs="Calibri"/>
          <w:color w:val="auto"/>
        </w:rPr>
      </w:pPr>
      <w:r>
        <w:rPr>
          <w:rFonts w:asciiTheme="minorHAnsi" w:hAnsiTheme="minorHAnsi" w:cs="Calibri"/>
          <w:color w:val="auto"/>
        </w:rPr>
        <w:t>Finally, a</w:t>
      </w:r>
      <w:r w:rsidR="00DB6657" w:rsidRPr="00657B4D">
        <w:rPr>
          <w:rFonts w:asciiTheme="minorHAnsi" w:hAnsiTheme="minorHAnsi" w:cs="Calibri"/>
          <w:color w:val="auto"/>
        </w:rPr>
        <w:t xml:space="preserve"> number of changes to selection procedures and documentation requirements are also aimed at ensuring SMEs — many of which are highly innovative — have better access to</w:t>
      </w:r>
      <w:r w:rsidR="008713CA">
        <w:rPr>
          <w:rFonts w:asciiTheme="minorHAnsi" w:hAnsiTheme="minorHAnsi" w:cs="Calibri"/>
          <w:color w:val="auto"/>
        </w:rPr>
        <w:t xml:space="preserve"> </w:t>
      </w:r>
      <w:r w:rsidR="0040212A">
        <w:rPr>
          <w:rFonts w:asciiTheme="minorHAnsi" w:hAnsiTheme="minorHAnsi" w:cs="Calibri"/>
          <w:color w:val="auto"/>
        </w:rPr>
        <w:t>public procurement procedures</w:t>
      </w:r>
      <w:r w:rsidR="00DB6657" w:rsidRPr="00657B4D">
        <w:rPr>
          <w:rFonts w:asciiTheme="minorHAnsi" w:hAnsiTheme="minorHAnsi" w:cs="Calibri"/>
          <w:color w:val="auto"/>
        </w:rPr>
        <w:t xml:space="preserve">. New rules on </w:t>
      </w:r>
      <w:r w:rsidR="0040212A">
        <w:rPr>
          <w:rFonts w:asciiTheme="minorHAnsi" w:hAnsiTheme="minorHAnsi" w:cs="Calibri"/>
          <w:color w:val="auto"/>
        </w:rPr>
        <w:t xml:space="preserve">cross-border </w:t>
      </w:r>
      <w:r w:rsidR="00DB6657" w:rsidRPr="00657B4D">
        <w:rPr>
          <w:rFonts w:asciiTheme="minorHAnsi" w:hAnsiTheme="minorHAnsi" w:cs="Calibri"/>
          <w:color w:val="auto"/>
        </w:rPr>
        <w:t>joint procurement</w:t>
      </w:r>
      <w:r w:rsidR="008713CA">
        <w:rPr>
          <w:rFonts w:asciiTheme="minorHAnsi" w:hAnsiTheme="minorHAnsi" w:cs="Calibri"/>
          <w:color w:val="auto"/>
        </w:rPr>
        <w:t xml:space="preserve"> </w:t>
      </w:r>
      <w:r w:rsidR="0040212A">
        <w:rPr>
          <w:rFonts w:asciiTheme="minorHAnsi" w:hAnsiTheme="minorHAnsi" w:cs="Calibri"/>
          <w:color w:val="auto"/>
        </w:rPr>
        <w:t>will enable buyers from various Member States to make joint purchases.</w:t>
      </w:r>
      <w:r w:rsidR="00DB6657" w:rsidRPr="00657B4D">
        <w:rPr>
          <w:rFonts w:asciiTheme="minorHAnsi" w:hAnsiTheme="minorHAnsi" w:cs="Calibri"/>
          <w:color w:val="auto"/>
        </w:rPr>
        <w:t xml:space="preserve"> </w:t>
      </w:r>
      <w:r w:rsidR="0040212A">
        <w:rPr>
          <w:rFonts w:asciiTheme="minorHAnsi" w:hAnsiTheme="minorHAnsi" w:cs="Calibri"/>
          <w:color w:val="auto"/>
        </w:rPr>
        <w:t>Aggregating demand from various Member States</w:t>
      </w:r>
      <w:r w:rsidR="00DB6657" w:rsidRPr="00657B4D">
        <w:rPr>
          <w:rFonts w:asciiTheme="minorHAnsi" w:hAnsiTheme="minorHAnsi" w:cs="Calibri"/>
          <w:color w:val="auto"/>
        </w:rPr>
        <w:t xml:space="preserve"> can encourage risk and benefit-sharing for innovative projects and the pooling of demand.</w:t>
      </w:r>
    </w:p>
    <w:p w:rsidR="005B2FCF" w:rsidRDefault="001913C4" w:rsidP="00A0344B">
      <w:pPr>
        <w:pStyle w:val="Default"/>
        <w:spacing w:after="120"/>
        <w:jc w:val="both"/>
        <w:rPr>
          <w:rFonts w:asciiTheme="minorHAnsi" w:hAnsiTheme="minorHAnsi" w:cs="Calibri"/>
          <w:color w:val="auto"/>
        </w:rPr>
      </w:pPr>
      <w:r>
        <w:rPr>
          <w:rFonts w:asciiTheme="minorHAnsi" w:hAnsiTheme="minorHAnsi" w:cs="Calibri"/>
          <w:color w:val="auto"/>
        </w:rPr>
        <w:t>Last but not least, and p</w:t>
      </w:r>
      <w:r w:rsidR="00DB6657" w:rsidRPr="00657B4D">
        <w:rPr>
          <w:rFonts w:asciiTheme="minorHAnsi" w:hAnsiTheme="minorHAnsi" w:cs="Calibri"/>
          <w:color w:val="auto"/>
        </w:rPr>
        <w:t xml:space="preserve">erhaps most importantly, the implementation of the new directives </w:t>
      </w:r>
      <w:r>
        <w:rPr>
          <w:rFonts w:asciiTheme="minorHAnsi" w:hAnsiTheme="minorHAnsi" w:cs="Calibri"/>
          <w:color w:val="auto"/>
        </w:rPr>
        <w:t>by</w:t>
      </w:r>
      <w:r w:rsidRPr="00657B4D">
        <w:rPr>
          <w:rFonts w:asciiTheme="minorHAnsi" w:hAnsiTheme="minorHAnsi" w:cs="Calibri"/>
          <w:color w:val="auto"/>
        </w:rPr>
        <w:t xml:space="preserve"> </w:t>
      </w:r>
      <w:r w:rsidR="00DB6657" w:rsidRPr="00657B4D">
        <w:rPr>
          <w:rFonts w:asciiTheme="minorHAnsi" w:hAnsiTheme="minorHAnsi" w:cs="Calibri"/>
          <w:color w:val="auto"/>
        </w:rPr>
        <w:t>Member States</w:t>
      </w:r>
      <w:r>
        <w:rPr>
          <w:rFonts w:asciiTheme="minorHAnsi" w:hAnsiTheme="minorHAnsi" w:cs="Calibri"/>
          <w:color w:val="auto"/>
        </w:rPr>
        <w:t xml:space="preserve"> offers them an opportunity to</w:t>
      </w:r>
      <w:r w:rsidR="00DB6657" w:rsidRPr="00657B4D">
        <w:rPr>
          <w:rFonts w:asciiTheme="minorHAnsi" w:hAnsiTheme="minorHAnsi" w:cs="Calibri"/>
          <w:color w:val="auto"/>
        </w:rPr>
        <w:t xml:space="preserve"> assess public procurement from a strategic perspective</w:t>
      </w:r>
      <w:r>
        <w:rPr>
          <w:rFonts w:asciiTheme="minorHAnsi" w:hAnsiTheme="minorHAnsi" w:cs="Calibri"/>
          <w:color w:val="auto"/>
        </w:rPr>
        <w:t xml:space="preserve"> as well as</w:t>
      </w:r>
      <w:r w:rsidR="00DB6657" w:rsidRPr="00657B4D">
        <w:rPr>
          <w:rFonts w:asciiTheme="minorHAnsi" w:hAnsiTheme="minorHAnsi" w:cs="Calibri"/>
          <w:color w:val="auto"/>
        </w:rPr>
        <w:t xml:space="preserve"> to identify how innovation and other objectives can best be delivered.</w:t>
      </w:r>
      <w:r w:rsidR="005B2FCF">
        <w:rPr>
          <w:rFonts w:asciiTheme="minorHAnsi" w:hAnsiTheme="minorHAnsi" w:cs="Calibri"/>
          <w:color w:val="auto"/>
        </w:rPr>
        <w:t xml:space="preserve"> </w:t>
      </w:r>
      <w:r w:rsidR="00DB6657" w:rsidRPr="00657B4D">
        <w:rPr>
          <w:rFonts w:asciiTheme="minorHAnsi" w:hAnsiTheme="minorHAnsi" w:cs="Calibri"/>
          <w:color w:val="auto"/>
        </w:rPr>
        <w:t xml:space="preserve">The </w:t>
      </w:r>
      <w:r w:rsidR="005B2FCF">
        <w:rPr>
          <w:rFonts w:asciiTheme="minorHAnsi" w:hAnsiTheme="minorHAnsi" w:cs="Calibri"/>
          <w:color w:val="auto"/>
        </w:rPr>
        <w:t>forthcoming years</w:t>
      </w:r>
      <w:r w:rsidR="00DB6657" w:rsidRPr="00657B4D">
        <w:rPr>
          <w:rFonts w:asciiTheme="minorHAnsi" w:hAnsiTheme="minorHAnsi" w:cs="Calibri"/>
          <w:color w:val="auto"/>
        </w:rPr>
        <w:t xml:space="preserve"> will see many organisations adopting new approaches to achieve better procurement outcomes</w:t>
      </w:r>
      <w:r w:rsidR="005B2FCF">
        <w:rPr>
          <w:rFonts w:asciiTheme="minorHAnsi" w:hAnsiTheme="minorHAnsi" w:cs="Calibri"/>
          <w:color w:val="auto"/>
        </w:rPr>
        <w:t xml:space="preserve">. </w:t>
      </w:r>
    </w:p>
    <w:p w:rsidR="00DB6657" w:rsidRPr="00657B4D" w:rsidRDefault="005B2FCF" w:rsidP="00A0344B">
      <w:pPr>
        <w:pStyle w:val="Default"/>
        <w:spacing w:after="120"/>
        <w:jc w:val="both"/>
        <w:rPr>
          <w:rFonts w:asciiTheme="minorHAnsi" w:hAnsiTheme="minorHAnsi" w:cs="Calibri"/>
          <w:color w:val="auto"/>
        </w:rPr>
      </w:pPr>
      <w:r>
        <w:rPr>
          <w:rFonts w:asciiTheme="minorHAnsi" w:hAnsiTheme="minorHAnsi" w:cs="Calibri"/>
          <w:color w:val="auto"/>
        </w:rPr>
        <w:t xml:space="preserve">Meanwhile, this </w:t>
      </w:r>
      <w:r w:rsidR="00DB6657" w:rsidRPr="00657B4D">
        <w:rPr>
          <w:rFonts w:asciiTheme="minorHAnsi" w:hAnsiTheme="minorHAnsi" w:cs="Calibri"/>
          <w:color w:val="auto"/>
        </w:rPr>
        <w:t>process should be assisted by greater reliance on electronic systems</w:t>
      </w:r>
      <w:r w:rsidR="001913C4">
        <w:rPr>
          <w:rFonts w:asciiTheme="minorHAnsi" w:hAnsiTheme="minorHAnsi" w:cs="Calibri"/>
          <w:color w:val="auto"/>
        </w:rPr>
        <w:t xml:space="preserve"> with the </w:t>
      </w:r>
      <w:r w:rsidR="00D042F0">
        <w:rPr>
          <w:rFonts w:asciiTheme="minorHAnsi" w:hAnsiTheme="minorHAnsi" w:cs="Calibri"/>
          <w:color w:val="auto"/>
        </w:rPr>
        <w:t xml:space="preserve">current </w:t>
      </w:r>
      <w:r w:rsidR="001913C4">
        <w:rPr>
          <w:rFonts w:asciiTheme="minorHAnsi" w:hAnsiTheme="minorHAnsi" w:cs="Calibri"/>
          <w:color w:val="auto"/>
        </w:rPr>
        <w:t>mainstreaming of e-procurement</w:t>
      </w:r>
      <w:r>
        <w:rPr>
          <w:rFonts w:asciiTheme="minorHAnsi" w:hAnsiTheme="minorHAnsi" w:cs="Calibri"/>
          <w:color w:val="auto"/>
        </w:rPr>
        <w:t xml:space="preserve">, following the </w:t>
      </w:r>
      <w:r w:rsidR="001913C4">
        <w:rPr>
          <w:rFonts w:asciiTheme="minorHAnsi" w:hAnsiTheme="minorHAnsi" w:cs="Calibri"/>
          <w:color w:val="auto"/>
        </w:rPr>
        <w:t>European Commission</w:t>
      </w:r>
      <w:r w:rsidR="001913C4" w:rsidRPr="001913C4">
        <w:rPr>
          <w:rFonts w:asciiTheme="minorHAnsi" w:hAnsiTheme="minorHAnsi" w:cs="Calibri"/>
          <w:color w:val="auto"/>
        </w:rPr>
        <w:t xml:space="preserve"> strategy to make the use of e-procurement the rule in the E</w:t>
      </w:r>
      <w:r w:rsidR="001913C4">
        <w:rPr>
          <w:rFonts w:asciiTheme="minorHAnsi" w:hAnsiTheme="minorHAnsi" w:cs="Calibri"/>
          <w:color w:val="auto"/>
        </w:rPr>
        <w:t xml:space="preserve">uropean </w:t>
      </w:r>
      <w:r w:rsidR="001913C4" w:rsidRPr="001913C4">
        <w:rPr>
          <w:rFonts w:asciiTheme="minorHAnsi" w:hAnsiTheme="minorHAnsi" w:cs="Calibri"/>
          <w:color w:val="auto"/>
        </w:rPr>
        <w:t>U</w:t>
      </w:r>
      <w:r w:rsidR="001913C4">
        <w:rPr>
          <w:rFonts w:asciiTheme="minorHAnsi" w:hAnsiTheme="minorHAnsi" w:cs="Calibri"/>
          <w:color w:val="auto"/>
        </w:rPr>
        <w:t>nion</w:t>
      </w:r>
      <w:r w:rsidR="001913C4" w:rsidRPr="001913C4">
        <w:rPr>
          <w:rFonts w:asciiTheme="minorHAnsi" w:hAnsiTheme="minorHAnsi" w:cs="Calibri"/>
          <w:color w:val="auto"/>
        </w:rPr>
        <w:t xml:space="preserve"> by mid-2016</w:t>
      </w:r>
      <w:r w:rsidR="001913C4">
        <w:rPr>
          <w:rStyle w:val="Refdenotaalpie"/>
          <w:rFonts w:asciiTheme="minorHAnsi" w:hAnsiTheme="minorHAnsi" w:cs="Calibri"/>
          <w:color w:val="auto"/>
        </w:rPr>
        <w:footnoteReference w:id="19"/>
      </w:r>
      <w:r w:rsidR="001913C4">
        <w:rPr>
          <w:rFonts w:asciiTheme="minorHAnsi" w:hAnsiTheme="minorHAnsi" w:cs="Calibri"/>
          <w:color w:val="auto"/>
        </w:rPr>
        <w:t>.</w:t>
      </w:r>
      <w:r>
        <w:rPr>
          <w:rFonts w:asciiTheme="minorHAnsi" w:hAnsiTheme="minorHAnsi" w:cs="Calibri"/>
          <w:color w:val="auto"/>
        </w:rPr>
        <w:t xml:space="preserve"> This development of e-administration </w:t>
      </w:r>
      <w:r w:rsidR="00E9467D">
        <w:rPr>
          <w:rFonts w:asciiTheme="minorHAnsi" w:hAnsiTheme="minorHAnsi" w:cs="Calibri"/>
          <w:color w:val="auto"/>
        </w:rPr>
        <w:t>h</w:t>
      </w:r>
      <w:r>
        <w:rPr>
          <w:rFonts w:asciiTheme="minorHAnsi" w:hAnsiTheme="minorHAnsi" w:cs="Calibri"/>
          <w:color w:val="auto"/>
        </w:rPr>
        <w:t>as to be seen also as a unique opportunity to encourage innovation in public procurement.</w:t>
      </w:r>
    </w:p>
    <w:p w:rsidR="009C4DEE" w:rsidRDefault="009C4DEE" w:rsidP="009C4DEE">
      <w:pPr>
        <w:rPr>
          <w:rFonts w:asciiTheme="minorHAnsi" w:hAnsiTheme="minorHAnsi"/>
          <w:lang w:eastAsia="ja-JP"/>
        </w:rPr>
      </w:pPr>
    </w:p>
    <w:p w:rsidR="00DB6657" w:rsidRPr="00657B4D" w:rsidRDefault="00CE66E8" w:rsidP="00142D9A">
      <w:pPr>
        <w:pStyle w:val="Ttulo2"/>
        <w:keepLines w:val="0"/>
        <w:tabs>
          <w:tab w:val="num" w:pos="850"/>
        </w:tabs>
        <w:spacing w:before="120" w:after="120" w:line="240" w:lineRule="auto"/>
        <w:ind w:left="720" w:hanging="850"/>
        <w:jc w:val="both"/>
        <w:rPr>
          <w:rFonts w:asciiTheme="minorHAnsi" w:eastAsia="MS Gothic" w:hAnsiTheme="minorHAnsi" w:cs="Times New Roman"/>
          <w:color w:val="auto"/>
          <w:sz w:val="24"/>
          <w:lang w:eastAsia="ar-SA"/>
        </w:rPr>
      </w:pPr>
      <w:bookmarkStart w:id="29" w:name="_Toc389763426"/>
      <w:bookmarkStart w:id="30" w:name="_Toc381904003"/>
      <w:bookmarkStart w:id="31" w:name="_Toc383691261"/>
      <w:bookmarkStart w:id="32" w:name="_Toc383701904"/>
      <w:bookmarkStart w:id="33" w:name="_Toc384224032"/>
      <w:r w:rsidRPr="00657B4D">
        <w:rPr>
          <w:rFonts w:asciiTheme="minorHAnsi" w:eastAsia="MS Gothic" w:hAnsiTheme="minorHAnsi" w:cs="Times New Roman"/>
          <w:color w:val="auto"/>
          <w:sz w:val="24"/>
          <w:lang w:eastAsia="ar-SA"/>
        </w:rPr>
        <w:t xml:space="preserve">2.2 </w:t>
      </w:r>
      <w:r w:rsidR="00DB6657" w:rsidRPr="00657B4D">
        <w:rPr>
          <w:rFonts w:asciiTheme="minorHAnsi" w:eastAsia="MS Gothic" w:hAnsiTheme="minorHAnsi" w:cs="Times New Roman"/>
          <w:color w:val="auto"/>
          <w:sz w:val="24"/>
          <w:lang w:eastAsia="ar-SA"/>
        </w:rPr>
        <w:t xml:space="preserve">The potential for public procurement of </w:t>
      </w:r>
      <w:r w:rsidR="00C942AA" w:rsidRPr="00C942AA">
        <w:rPr>
          <w:rFonts w:asciiTheme="minorHAnsi" w:eastAsia="MS Gothic" w:hAnsiTheme="minorHAnsi" w:cs="Times New Roman"/>
          <w:color w:val="auto"/>
          <w:sz w:val="24"/>
          <w:lang w:eastAsia="ar-SA"/>
        </w:rPr>
        <w:t>innovative solutions</w:t>
      </w:r>
      <w:r w:rsidR="00C942AA" w:rsidRPr="00C942AA" w:rsidDel="00C942AA">
        <w:rPr>
          <w:rFonts w:asciiTheme="minorHAnsi" w:eastAsia="MS Gothic" w:hAnsiTheme="minorHAnsi" w:cs="Times New Roman"/>
          <w:color w:val="auto"/>
          <w:sz w:val="24"/>
          <w:lang w:eastAsia="ar-SA"/>
        </w:rPr>
        <w:t xml:space="preserve"> </w:t>
      </w:r>
      <w:r w:rsidR="00DB6657" w:rsidRPr="00657B4D">
        <w:rPr>
          <w:rFonts w:asciiTheme="minorHAnsi" w:eastAsia="MS Gothic" w:hAnsiTheme="minorHAnsi" w:cs="Times New Roman"/>
          <w:color w:val="auto"/>
          <w:sz w:val="24"/>
          <w:lang w:eastAsia="ar-SA"/>
        </w:rPr>
        <w:t>in the European Structural and Investment Funds</w:t>
      </w:r>
      <w:bookmarkEnd w:id="29"/>
    </w:p>
    <w:p w:rsidR="00DB6657" w:rsidRPr="00657B4D" w:rsidRDefault="00DB6657" w:rsidP="00791401">
      <w:pPr>
        <w:spacing w:after="120" w:line="240" w:lineRule="auto"/>
        <w:jc w:val="both"/>
        <w:rPr>
          <w:rFonts w:asciiTheme="minorHAnsi" w:hAnsiTheme="minorHAnsi"/>
          <w:sz w:val="24"/>
          <w:szCs w:val="24"/>
        </w:rPr>
      </w:pPr>
    </w:p>
    <w:p w:rsidR="00D87EE7" w:rsidRDefault="00D87EE7" w:rsidP="00791401">
      <w:pPr>
        <w:spacing w:after="120" w:line="240" w:lineRule="auto"/>
        <w:jc w:val="both"/>
        <w:rPr>
          <w:rFonts w:asciiTheme="minorHAnsi" w:hAnsiTheme="minorHAnsi"/>
          <w:b/>
          <w:bCs/>
          <w:sz w:val="24"/>
          <w:szCs w:val="24"/>
        </w:rPr>
      </w:pPr>
      <w:r w:rsidRPr="0044774B">
        <w:rPr>
          <w:rFonts w:asciiTheme="minorHAnsi" w:eastAsia="MS Gothic" w:hAnsiTheme="minorHAnsi" w:cs="Times New Roman"/>
          <w:b/>
          <w:sz w:val="24"/>
          <w:lang w:eastAsia="ar-SA"/>
        </w:rPr>
        <w:t>European Structural and Investment</w:t>
      </w:r>
      <w:r w:rsidRPr="00657B4D">
        <w:rPr>
          <w:rFonts w:asciiTheme="minorHAnsi" w:eastAsia="MS Gothic" w:hAnsiTheme="minorHAnsi" w:cs="Times New Roman"/>
          <w:sz w:val="24"/>
          <w:lang w:eastAsia="ar-SA"/>
        </w:rPr>
        <w:t xml:space="preserve"> </w:t>
      </w:r>
      <w:r w:rsidRPr="0044774B">
        <w:rPr>
          <w:rFonts w:asciiTheme="minorHAnsi" w:eastAsia="MS Gothic" w:hAnsiTheme="minorHAnsi" w:cs="Times New Roman"/>
          <w:b/>
          <w:sz w:val="24"/>
          <w:lang w:eastAsia="ar-SA"/>
        </w:rPr>
        <w:t>Funds</w:t>
      </w:r>
      <w:r w:rsidRPr="00657B4D">
        <w:rPr>
          <w:rFonts w:asciiTheme="minorHAnsi" w:hAnsiTheme="minorHAnsi"/>
          <w:b/>
          <w:bCs/>
          <w:sz w:val="24"/>
          <w:szCs w:val="24"/>
        </w:rPr>
        <w:t xml:space="preserve"> </w:t>
      </w:r>
      <w:r>
        <w:rPr>
          <w:rFonts w:asciiTheme="minorHAnsi" w:hAnsiTheme="minorHAnsi"/>
          <w:b/>
          <w:bCs/>
          <w:sz w:val="24"/>
          <w:szCs w:val="24"/>
        </w:rPr>
        <w:t xml:space="preserve">(ESIF) </w:t>
      </w:r>
      <w:r w:rsidR="00DB6657" w:rsidRPr="00657B4D">
        <w:rPr>
          <w:rFonts w:asciiTheme="minorHAnsi" w:hAnsiTheme="minorHAnsi"/>
          <w:b/>
          <w:bCs/>
          <w:sz w:val="24"/>
          <w:szCs w:val="24"/>
        </w:rPr>
        <w:t>support</w:t>
      </w:r>
      <w:r>
        <w:rPr>
          <w:rFonts w:asciiTheme="minorHAnsi" w:hAnsiTheme="minorHAnsi"/>
          <w:b/>
          <w:bCs/>
          <w:sz w:val="24"/>
          <w:szCs w:val="24"/>
        </w:rPr>
        <w:t xml:space="preserve"> massive</w:t>
      </w:r>
      <w:r w:rsidR="00DB6657" w:rsidRPr="00657B4D">
        <w:rPr>
          <w:rFonts w:asciiTheme="minorHAnsi" w:hAnsiTheme="minorHAnsi"/>
          <w:b/>
          <w:bCs/>
          <w:sz w:val="24"/>
          <w:szCs w:val="24"/>
        </w:rPr>
        <w:t xml:space="preserve"> investments</w:t>
      </w:r>
      <w:r>
        <w:rPr>
          <w:rFonts w:asciiTheme="minorHAnsi" w:hAnsiTheme="minorHAnsi"/>
          <w:b/>
          <w:bCs/>
          <w:sz w:val="24"/>
          <w:szCs w:val="24"/>
        </w:rPr>
        <w:t>, mostly via public procurement</w:t>
      </w:r>
      <w:r w:rsidR="009700D3">
        <w:rPr>
          <w:rFonts w:asciiTheme="minorHAnsi" w:hAnsiTheme="minorHAnsi"/>
          <w:b/>
          <w:bCs/>
          <w:sz w:val="24"/>
          <w:szCs w:val="24"/>
        </w:rPr>
        <w:t xml:space="preserve"> </w:t>
      </w:r>
      <w:r w:rsidR="009700D3" w:rsidRPr="0044774B">
        <w:rPr>
          <w:rFonts w:asciiTheme="minorHAnsi" w:hAnsiTheme="minorHAnsi"/>
          <w:bCs/>
          <w:sz w:val="24"/>
          <w:szCs w:val="24"/>
        </w:rPr>
        <w:t>– see precise data below -</w:t>
      </w:r>
      <w:r w:rsidRPr="0044774B">
        <w:rPr>
          <w:rFonts w:asciiTheme="minorHAnsi" w:hAnsiTheme="minorHAnsi"/>
          <w:bCs/>
          <w:sz w:val="24"/>
          <w:szCs w:val="24"/>
        </w:rPr>
        <w:t>,</w:t>
      </w:r>
      <w:r w:rsidR="00DB6657" w:rsidRPr="00657B4D">
        <w:rPr>
          <w:rFonts w:asciiTheme="minorHAnsi" w:hAnsiTheme="minorHAnsi"/>
          <w:b/>
          <w:bCs/>
          <w:sz w:val="24"/>
          <w:szCs w:val="24"/>
        </w:rPr>
        <w:t xml:space="preserve"> in infrastructure providing basic services to citizens in the areas of energy, environment, transport and ICT, and social, health, research, innovation, business and educational infrastructure</w:t>
      </w:r>
      <w:r w:rsidR="000E26C0">
        <w:rPr>
          <w:rFonts w:asciiTheme="minorHAnsi" w:hAnsiTheme="minorHAnsi"/>
          <w:b/>
          <w:bCs/>
          <w:sz w:val="24"/>
          <w:szCs w:val="24"/>
        </w:rPr>
        <w:t xml:space="preserve">. </w:t>
      </w:r>
    </w:p>
    <w:p w:rsidR="00DB6657" w:rsidRPr="00657B4D" w:rsidRDefault="00080931" w:rsidP="00791401">
      <w:pPr>
        <w:spacing w:after="120" w:line="240" w:lineRule="auto"/>
        <w:jc w:val="both"/>
        <w:rPr>
          <w:rFonts w:asciiTheme="minorHAnsi" w:hAnsiTheme="minorHAnsi"/>
          <w:sz w:val="24"/>
          <w:szCs w:val="24"/>
        </w:rPr>
      </w:pPr>
      <w:r>
        <w:rPr>
          <w:rFonts w:asciiTheme="minorHAnsi" w:hAnsiTheme="minorHAnsi"/>
          <w:b/>
          <w:bCs/>
          <w:sz w:val="24"/>
          <w:szCs w:val="24"/>
        </w:rPr>
        <w:t>They</w:t>
      </w:r>
      <w:r w:rsidR="000E26C0">
        <w:rPr>
          <w:rFonts w:asciiTheme="minorHAnsi" w:hAnsiTheme="minorHAnsi"/>
          <w:b/>
          <w:bCs/>
          <w:sz w:val="24"/>
          <w:szCs w:val="24"/>
        </w:rPr>
        <w:t xml:space="preserve"> also</w:t>
      </w:r>
      <w:r w:rsidR="007B7554">
        <w:rPr>
          <w:rFonts w:asciiTheme="minorHAnsi" w:hAnsiTheme="minorHAnsi"/>
          <w:b/>
          <w:bCs/>
          <w:sz w:val="24"/>
          <w:szCs w:val="24"/>
        </w:rPr>
        <w:t xml:space="preserve"> </w:t>
      </w:r>
      <w:r w:rsidR="009700D3">
        <w:rPr>
          <w:rFonts w:asciiTheme="minorHAnsi" w:hAnsiTheme="minorHAnsi"/>
          <w:b/>
          <w:bCs/>
          <w:sz w:val="24"/>
          <w:szCs w:val="24"/>
        </w:rPr>
        <w:t xml:space="preserve">direct these </w:t>
      </w:r>
      <w:r w:rsidR="007B7554">
        <w:rPr>
          <w:rFonts w:asciiTheme="minorHAnsi" w:hAnsiTheme="minorHAnsi"/>
          <w:b/>
          <w:bCs/>
          <w:sz w:val="24"/>
          <w:szCs w:val="24"/>
        </w:rPr>
        <w:t>invest</w:t>
      </w:r>
      <w:r w:rsidR="009700D3">
        <w:rPr>
          <w:rFonts w:asciiTheme="minorHAnsi" w:hAnsiTheme="minorHAnsi"/>
          <w:b/>
          <w:bCs/>
          <w:sz w:val="24"/>
          <w:szCs w:val="24"/>
        </w:rPr>
        <w:t>ments</w:t>
      </w:r>
      <w:r w:rsidR="000E26C0">
        <w:rPr>
          <w:rFonts w:asciiTheme="minorHAnsi" w:hAnsiTheme="minorHAnsi"/>
          <w:b/>
          <w:bCs/>
          <w:sz w:val="24"/>
          <w:szCs w:val="24"/>
        </w:rPr>
        <w:t xml:space="preserve"> in</w:t>
      </w:r>
      <w:r w:rsidR="00DB6657" w:rsidRPr="00657B4D">
        <w:rPr>
          <w:rFonts w:asciiTheme="minorHAnsi" w:hAnsiTheme="minorHAnsi"/>
          <w:b/>
          <w:bCs/>
          <w:sz w:val="24"/>
          <w:szCs w:val="24"/>
        </w:rPr>
        <w:t xml:space="preserve"> the development of endogenous potential of EU </w:t>
      </w:r>
      <w:r w:rsidR="00DB6657" w:rsidRPr="00A17F4A">
        <w:rPr>
          <w:rFonts w:asciiTheme="minorHAnsi" w:hAnsiTheme="minorHAnsi"/>
          <w:b/>
          <w:bCs/>
          <w:sz w:val="24"/>
          <w:szCs w:val="24"/>
        </w:rPr>
        <w:t>industries, including increasingly research and inn</w:t>
      </w:r>
      <w:r w:rsidR="00DB6657" w:rsidRPr="00644916">
        <w:rPr>
          <w:rFonts w:asciiTheme="minorHAnsi" w:hAnsiTheme="minorHAnsi"/>
          <w:b/>
          <w:bCs/>
          <w:sz w:val="24"/>
          <w:szCs w:val="24"/>
        </w:rPr>
        <w:t>ovation, support services, clusters and networks</w:t>
      </w:r>
      <w:r w:rsidR="00DB6657" w:rsidRPr="00644916">
        <w:rPr>
          <w:rFonts w:asciiTheme="minorHAnsi" w:hAnsiTheme="minorHAnsi"/>
          <w:sz w:val="24"/>
          <w:szCs w:val="24"/>
        </w:rPr>
        <w:t xml:space="preserve">. The percentage dedicated to innovation increased from 6% in the pre-2000 </w:t>
      </w:r>
      <w:r w:rsidR="00DB6657" w:rsidRPr="00A17F4A">
        <w:rPr>
          <w:rFonts w:asciiTheme="minorHAnsi" w:hAnsiTheme="minorHAnsi"/>
          <w:sz w:val="24"/>
          <w:szCs w:val="24"/>
        </w:rPr>
        <w:t xml:space="preserve">operational </w:t>
      </w:r>
      <w:r w:rsidR="00DB6657" w:rsidRPr="00644916">
        <w:rPr>
          <w:rFonts w:asciiTheme="minorHAnsi" w:hAnsiTheme="minorHAnsi"/>
          <w:sz w:val="24"/>
          <w:szCs w:val="24"/>
        </w:rPr>
        <w:t>programmes to around 25% in the 2007-2013 programmes, including under the “European Territorial Cooperation objective” of the European Regional Development Fund (commonly known as “INTERREG</w:t>
      </w:r>
      <w:r w:rsidR="00DB6657" w:rsidRPr="00657B4D">
        <w:rPr>
          <w:rFonts w:asciiTheme="minorHAnsi" w:hAnsiTheme="minorHAnsi"/>
          <w:sz w:val="24"/>
          <w:szCs w:val="24"/>
        </w:rPr>
        <w:t xml:space="preserve">”). </w:t>
      </w:r>
    </w:p>
    <w:p w:rsidR="00DB6657" w:rsidRPr="00657B4D" w:rsidRDefault="00DB6657" w:rsidP="00791401">
      <w:pPr>
        <w:spacing w:after="120" w:line="240" w:lineRule="auto"/>
        <w:jc w:val="both"/>
        <w:rPr>
          <w:rFonts w:asciiTheme="minorHAnsi" w:hAnsiTheme="minorHAnsi"/>
          <w:sz w:val="24"/>
          <w:szCs w:val="24"/>
        </w:rPr>
      </w:pPr>
      <w:r w:rsidRPr="00657B4D">
        <w:rPr>
          <w:rFonts w:asciiTheme="minorHAnsi" w:hAnsiTheme="minorHAnsi"/>
          <w:sz w:val="24"/>
          <w:szCs w:val="24"/>
        </w:rPr>
        <w:t>This is further enhanced through the thematic concentration of the post 2013 European Regional Development Fund (ERDF) on research, innovation, ICT, SME competitiveness and low-carbon economy investments that is expected to earmark around € 110 billion for these themes. Alongside this, also the European Social Fund (ESF)</w:t>
      </w:r>
      <w:r w:rsidR="006878A0">
        <w:rPr>
          <w:rStyle w:val="Refdenotaalpie"/>
          <w:rFonts w:asciiTheme="minorHAnsi" w:hAnsiTheme="minorHAnsi"/>
          <w:sz w:val="24"/>
          <w:szCs w:val="24"/>
        </w:rPr>
        <w:footnoteReference w:id="20"/>
      </w:r>
      <w:r w:rsidRPr="00657B4D">
        <w:rPr>
          <w:rFonts w:asciiTheme="minorHAnsi" w:hAnsiTheme="minorHAnsi"/>
          <w:sz w:val="24"/>
          <w:szCs w:val="24"/>
        </w:rPr>
        <w:t>, the European Agricultural Fund for Rural Development (EAFRD)</w:t>
      </w:r>
      <w:r w:rsidR="006878A0">
        <w:rPr>
          <w:rStyle w:val="Refdenotaalpie"/>
          <w:rFonts w:asciiTheme="minorHAnsi" w:hAnsiTheme="minorHAnsi"/>
          <w:sz w:val="24"/>
          <w:szCs w:val="24"/>
        </w:rPr>
        <w:footnoteReference w:id="21"/>
      </w:r>
      <w:r w:rsidRPr="00657B4D">
        <w:rPr>
          <w:rFonts w:asciiTheme="minorHAnsi" w:hAnsiTheme="minorHAnsi"/>
          <w:sz w:val="24"/>
          <w:szCs w:val="24"/>
        </w:rPr>
        <w:t xml:space="preserve"> and the European Maritime and Fisheries Fund (EMFF)</w:t>
      </w:r>
      <w:r w:rsidR="006878A0">
        <w:rPr>
          <w:rStyle w:val="Refdenotaalpie"/>
          <w:rFonts w:asciiTheme="minorHAnsi" w:hAnsiTheme="minorHAnsi"/>
          <w:sz w:val="24"/>
          <w:szCs w:val="24"/>
        </w:rPr>
        <w:footnoteReference w:id="22"/>
      </w:r>
      <w:r w:rsidRPr="00657B4D">
        <w:rPr>
          <w:rFonts w:asciiTheme="minorHAnsi" w:hAnsiTheme="minorHAnsi"/>
          <w:sz w:val="24"/>
          <w:szCs w:val="24"/>
        </w:rPr>
        <w:t xml:space="preserve"> actively support innovation and the Cohesion Fund holds potential for the purchase of innovative solutions in the fields of transport and energy. These five funds are the so-called “European Structural and Investment Funds” (ESIF) and are governed by separate regulations, but held together via a Common Provisions Regulation.</w:t>
      </w:r>
      <w:r w:rsidRPr="00657B4D">
        <w:rPr>
          <w:rStyle w:val="Refdenotaalpie"/>
          <w:rFonts w:asciiTheme="minorHAnsi" w:hAnsiTheme="minorHAnsi"/>
          <w:sz w:val="24"/>
          <w:szCs w:val="24"/>
        </w:rPr>
        <w:footnoteReference w:id="23"/>
      </w:r>
      <w:r w:rsidRPr="00657B4D">
        <w:rPr>
          <w:rFonts w:asciiTheme="minorHAnsi" w:hAnsiTheme="minorHAnsi"/>
          <w:sz w:val="24"/>
          <w:szCs w:val="24"/>
        </w:rPr>
        <w:t xml:space="preserve"> </w:t>
      </w:r>
    </w:p>
    <w:p w:rsidR="00E42E70" w:rsidRDefault="0098719C" w:rsidP="00791401">
      <w:pPr>
        <w:spacing w:after="120" w:line="240" w:lineRule="auto"/>
        <w:jc w:val="both"/>
        <w:rPr>
          <w:rFonts w:asciiTheme="minorHAnsi" w:hAnsiTheme="minorHAnsi"/>
          <w:b/>
          <w:bCs/>
          <w:iCs/>
          <w:sz w:val="24"/>
          <w:szCs w:val="24"/>
        </w:rPr>
      </w:pPr>
      <w:r>
        <w:rPr>
          <w:rFonts w:asciiTheme="minorHAnsi" w:hAnsiTheme="minorHAnsi"/>
          <w:b/>
          <w:bCs/>
          <w:sz w:val="24"/>
          <w:szCs w:val="24"/>
        </w:rPr>
        <w:t xml:space="preserve">Regarding the last cohesion policy </w:t>
      </w:r>
      <w:r w:rsidR="00E42E70">
        <w:rPr>
          <w:rFonts w:asciiTheme="minorHAnsi" w:hAnsiTheme="minorHAnsi"/>
          <w:b/>
          <w:bCs/>
          <w:sz w:val="24"/>
          <w:szCs w:val="24"/>
        </w:rPr>
        <w:t>funding</w:t>
      </w:r>
      <w:r>
        <w:rPr>
          <w:rFonts w:asciiTheme="minorHAnsi" w:hAnsiTheme="minorHAnsi"/>
          <w:b/>
          <w:bCs/>
          <w:sz w:val="24"/>
          <w:szCs w:val="24"/>
        </w:rPr>
        <w:t xml:space="preserve"> </w:t>
      </w:r>
      <w:r w:rsidR="00E42E70">
        <w:rPr>
          <w:rFonts w:asciiTheme="minorHAnsi" w:hAnsiTheme="minorHAnsi"/>
          <w:b/>
          <w:bCs/>
          <w:sz w:val="24"/>
          <w:szCs w:val="24"/>
        </w:rPr>
        <w:t>period</w:t>
      </w:r>
      <w:r>
        <w:rPr>
          <w:rFonts w:asciiTheme="minorHAnsi" w:hAnsiTheme="minorHAnsi"/>
          <w:b/>
          <w:bCs/>
          <w:sz w:val="24"/>
          <w:szCs w:val="24"/>
        </w:rPr>
        <w:t xml:space="preserve"> (2007-2013), t</w:t>
      </w:r>
      <w:r w:rsidR="00DB6657" w:rsidRPr="00657B4D">
        <w:rPr>
          <w:rFonts w:asciiTheme="minorHAnsi" w:hAnsiTheme="minorHAnsi"/>
          <w:b/>
          <w:bCs/>
          <w:sz w:val="24"/>
          <w:szCs w:val="24"/>
        </w:rPr>
        <w:t xml:space="preserve">he 2012 European Parliament study </w:t>
      </w:r>
      <w:r w:rsidR="00DB6657" w:rsidRPr="00657B4D">
        <w:rPr>
          <w:rFonts w:asciiTheme="minorHAnsi" w:hAnsiTheme="minorHAnsi"/>
          <w:b/>
          <w:bCs/>
          <w:i/>
          <w:iCs/>
          <w:sz w:val="24"/>
          <w:szCs w:val="24"/>
        </w:rPr>
        <w:t>Public procurement and cohesion policy</w:t>
      </w:r>
      <w:r w:rsidR="00DB6657" w:rsidRPr="00657B4D">
        <w:rPr>
          <w:rStyle w:val="Refdenotaalpie"/>
          <w:rFonts w:asciiTheme="minorHAnsi" w:hAnsiTheme="minorHAnsi"/>
          <w:b/>
          <w:bCs/>
          <w:sz w:val="24"/>
          <w:szCs w:val="24"/>
        </w:rPr>
        <w:footnoteReference w:id="24"/>
      </w:r>
      <w:r w:rsidR="00E42E70">
        <w:rPr>
          <w:rFonts w:asciiTheme="minorHAnsi" w:hAnsiTheme="minorHAnsi"/>
          <w:b/>
          <w:bCs/>
          <w:iCs/>
          <w:sz w:val="24"/>
          <w:szCs w:val="24"/>
        </w:rPr>
        <w:t xml:space="preserve"> draws interesting conclusions on the use of these funds and their relationship with public procurement.</w:t>
      </w:r>
    </w:p>
    <w:p w:rsidR="00DB6657" w:rsidRPr="00657B4D" w:rsidRDefault="00E42E70" w:rsidP="00791401">
      <w:pPr>
        <w:spacing w:after="120" w:line="240" w:lineRule="auto"/>
        <w:jc w:val="both"/>
        <w:rPr>
          <w:rFonts w:asciiTheme="minorHAnsi" w:hAnsiTheme="minorHAnsi"/>
          <w:b/>
          <w:bCs/>
          <w:sz w:val="24"/>
          <w:szCs w:val="24"/>
        </w:rPr>
      </w:pPr>
      <w:r>
        <w:rPr>
          <w:rFonts w:asciiTheme="minorHAnsi" w:hAnsiTheme="minorHAnsi"/>
          <w:b/>
          <w:bCs/>
          <w:iCs/>
          <w:sz w:val="24"/>
          <w:szCs w:val="24"/>
        </w:rPr>
        <w:t>Firstly, it</w:t>
      </w:r>
      <w:r w:rsidR="00DB6657" w:rsidRPr="00657B4D">
        <w:rPr>
          <w:rFonts w:asciiTheme="minorHAnsi" w:hAnsiTheme="minorHAnsi"/>
          <w:b/>
          <w:bCs/>
          <w:sz w:val="24"/>
          <w:szCs w:val="24"/>
        </w:rPr>
        <w:t xml:space="preserve"> showed that many European projects receiving regional policy support involve</w:t>
      </w:r>
      <w:r>
        <w:rPr>
          <w:rFonts w:asciiTheme="minorHAnsi" w:hAnsiTheme="minorHAnsi"/>
          <w:b/>
          <w:bCs/>
          <w:sz w:val="24"/>
          <w:szCs w:val="24"/>
        </w:rPr>
        <w:t>d</w:t>
      </w:r>
      <w:r w:rsidR="00DB6657" w:rsidRPr="00657B4D">
        <w:rPr>
          <w:rFonts w:asciiTheme="minorHAnsi" w:hAnsiTheme="minorHAnsi"/>
          <w:b/>
          <w:bCs/>
          <w:sz w:val="24"/>
          <w:szCs w:val="24"/>
        </w:rPr>
        <w:t xml:space="preserve"> large-scale public procurement procedures. Major construction works relating to infrastructure investment account for the biggest proportion of these.</w:t>
      </w:r>
    </w:p>
    <w:p w:rsidR="00DB6657" w:rsidRPr="00657B4D" w:rsidRDefault="00DB6657" w:rsidP="00791401">
      <w:pPr>
        <w:spacing w:after="120" w:line="240" w:lineRule="auto"/>
        <w:jc w:val="both"/>
        <w:rPr>
          <w:rFonts w:asciiTheme="minorHAnsi" w:hAnsiTheme="minorHAnsi"/>
          <w:b/>
          <w:bCs/>
          <w:sz w:val="24"/>
          <w:szCs w:val="24"/>
        </w:rPr>
      </w:pPr>
      <w:r w:rsidRPr="00657B4D">
        <w:rPr>
          <w:rFonts w:asciiTheme="minorHAnsi" w:hAnsiTheme="minorHAnsi"/>
          <w:b/>
          <w:bCs/>
          <w:sz w:val="24"/>
          <w:szCs w:val="24"/>
        </w:rPr>
        <w:t>Overall, such procurement accounted for 46</w:t>
      </w:r>
      <w:r w:rsidRPr="00657B4D">
        <w:rPr>
          <w:rFonts w:asciiTheme="minorHAnsi" w:hAnsiTheme="minorHAnsi"/>
          <w:b/>
          <w:bCs/>
          <w:w w:val="50"/>
          <w:sz w:val="24"/>
          <w:szCs w:val="24"/>
        </w:rPr>
        <w:t> </w:t>
      </w:r>
      <w:r w:rsidRPr="00657B4D">
        <w:rPr>
          <w:rFonts w:asciiTheme="minorHAnsi" w:hAnsiTheme="minorHAnsi"/>
          <w:b/>
          <w:bCs/>
          <w:sz w:val="24"/>
          <w:szCs w:val="24"/>
        </w:rPr>
        <w:t>% of the total Cohesion Policy budget — some €</w:t>
      </w:r>
      <w:r w:rsidRPr="00657B4D">
        <w:rPr>
          <w:rFonts w:asciiTheme="minorHAnsi" w:hAnsiTheme="minorHAnsi"/>
          <w:b/>
          <w:bCs/>
          <w:w w:val="50"/>
          <w:sz w:val="24"/>
          <w:szCs w:val="24"/>
        </w:rPr>
        <w:t> </w:t>
      </w:r>
      <w:r w:rsidRPr="00657B4D">
        <w:rPr>
          <w:rFonts w:asciiTheme="minorHAnsi" w:hAnsiTheme="minorHAnsi"/>
          <w:b/>
          <w:bCs/>
          <w:sz w:val="24"/>
          <w:szCs w:val="24"/>
        </w:rPr>
        <w:t>159 billion — at European level in 2007-13 (this includes only procurement exercises over the EU publication threshold). Therefore, using public procurement to stimulate innovative solutions could exert significant leverage.</w:t>
      </w:r>
    </w:p>
    <w:p w:rsidR="00DB6657" w:rsidRPr="00657B4D" w:rsidRDefault="00DB6657" w:rsidP="00791401">
      <w:pPr>
        <w:tabs>
          <w:tab w:val="num" w:pos="720"/>
        </w:tabs>
        <w:spacing w:after="120" w:line="240" w:lineRule="auto"/>
        <w:jc w:val="both"/>
        <w:rPr>
          <w:rFonts w:asciiTheme="minorHAnsi" w:hAnsiTheme="minorHAnsi"/>
          <w:sz w:val="24"/>
          <w:szCs w:val="24"/>
        </w:rPr>
      </w:pPr>
      <w:r w:rsidRPr="00657B4D">
        <w:rPr>
          <w:rFonts w:asciiTheme="minorHAnsi" w:hAnsiTheme="minorHAnsi"/>
          <w:sz w:val="24"/>
          <w:szCs w:val="24"/>
        </w:rPr>
        <w:t>The EP report indicate</w:t>
      </w:r>
      <w:r w:rsidR="00E42E70">
        <w:rPr>
          <w:rFonts w:asciiTheme="minorHAnsi" w:hAnsiTheme="minorHAnsi"/>
          <w:sz w:val="24"/>
          <w:szCs w:val="24"/>
        </w:rPr>
        <w:t>s</w:t>
      </w:r>
      <w:r w:rsidRPr="00657B4D">
        <w:rPr>
          <w:rFonts w:asciiTheme="minorHAnsi" w:hAnsiTheme="minorHAnsi"/>
          <w:sz w:val="24"/>
          <w:szCs w:val="24"/>
        </w:rPr>
        <w:t xml:space="preserve"> that </w:t>
      </w:r>
      <w:r w:rsidRPr="00657B4D">
        <w:rPr>
          <w:rFonts w:asciiTheme="minorHAnsi" w:hAnsiTheme="minorHAnsi"/>
          <w:b/>
          <w:bCs/>
          <w:sz w:val="24"/>
          <w:szCs w:val="24"/>
        </w:rPr>
        <w:t xml:space="preserve">large-scale public procurement </w:t>
      </w:r>
      <w:r w:rsidRPr="00657B4D">
        <w:rPr>
          <w:rFonts w:asciiTheme="minorHAnsi" w:hAnsiTheme="minorHAnsi"/>
          <w:sz w:val="24"/>
          <w:szCs w:val="24"/>
        </w:rPr>
        <w:t>as part of infrastructure investment (46</w:t>
      </w:r>
      <w:r w:rsidRPr="00657B4D">
        <w:rPr>
          <w:rFonts w:asciiTheme="minorHAnsi" w:hAnsiTheme="minorHAnsi"/>
          <w:w w:val="50"/>
          <w:sz w:val="24"/>
          <w:szCs w:val="24"/>
        </w:rPr>
        <w:t> </w:t>
      </w:r>
      <w:r w:rsidRPr="00657B4D">
        <w:rPr>
          <w:rFonts w:asciiTheme="minorHAnsi" w:hAnsiTheme="minorHAnsi"/>
          <w:sz w:val="24"/>
          <w:szCs w:val="24"/>
        </w:rPr>
        <w:t>% of the total Cohesion Policy budget) concerns the following sectors:</w:t>
      </w:r>
    </w:p>
    <w:p w:rsidR="00DB6657" w:rsidRPr="00657B4D" w:rsidRDefault="007B7554" w:rsidP="0044774B">
      <w:pPr>
        <w:pStyle w:val="Prrafodelista"/>
        <w:numPr>
          <w:ilvl w:val="0"/>
          <w:numId w:val="2"/>
        </w:numPr>
        <w:spacing w:after="120"/>
        <w:ind w:left="426"/>
        <w:jc w:val="both"/>
        <w:rPr>
          <w:rFonts w:asciiTheme="minorHAnsi" w:hAnsiTheme="minorHAnsi"/>
          <w:sz w:val="24"/>
          <w:szCs w:val="24"/>
        </w:rPr>
      </w:pPr>
      <w:r>
        <w:rPr>
          <w:rFonts w:asciiTheme="minorHAnsi" w:hAnsiTheme="minorHAnsi"/>
          <w:sz w:val="24"/>
          <w:szCs w:val="24"/>
        </w:rPr>
        <w:t>T</w:t>
      </w:r>
      <w:r w:rsidR="00DB6657" w:rsidRPr="00657B4D">
        <w:rPr>
          <w:rFonts w:asciiTheme="minorHAnsi" w:hAnsiTheme="minorHAnsi"/>
          <w:sz w:val="24"/>
          <w:szCs w:val="24"/>
        </w:rPr>
        <w:t>ransport (24</w:t>
      </w:r>
      <w:r w:rsidR="00DB6657" w:rsidRPr="00657B4D">
        <w:rPr>
          <w:rFonts w:asciiTheme="minorHAnsi" w:hAnsiTheme="minorHAnsi"/>
          <w:w w:val="50"/>
          <w:sz w:val="24"/>
          <w:szCs w:val="24"/>
        </w:rPr>
        <w:t> </w:t>
      </w:r>
      <w:r w:rsidR="00DB6657" w:rsidRPr="00657B4D">
        <w:rPr>
          <w:rFonts w:asciiTheme="minorHAnsi" w:hAnsiTheme="minorHAnsi"/>
          <w:sz w:val="24"/>
          <w:szCs w:val="24"/>
        </w:rPr>
        <w:t>%);</w:t>
      </w:r>
    </w:p>
    <w:p w:rsidR="00DB6657" w:rsidRPr="00657B4D" w:rsidRDefault="007B7554" w:rsidP="0044774B">
      <w:pPr>
        <w:pStyle w:val="Prrafodelista"/>
        <w:numPr>
          <w:ilvl w:val="0"/>
          <w:numId w:val="2"/>
        </w:numPr>
        <w:spacing w:after="120"/>
        <w:ind w:left="426"/>
        <w:jc w:val="both"/>
        <w:rPr>
          <w:rFonts w:asciiTheme="minorHAnsi" w:hAnsiTheme="minorHAnsi"/>
          <w:sz w:val="24"/>
          <w:szCs w:val="24"/>
        </w:rPr>
      </w:pPr>
      <w:r>
        <w:rPr>
          <w:rFonts w:asciiTheme="minorHAnsi" w:hAnsiTheme="minorHAnsi"/>
          <w:sz w:val="24"/>
          <w:szCs w:val="24"/>
        </w:rPr>
        <w:t>E</w:t>
      </w:r>
      <w:r w:rsidR="00DB6657" w:rsidRPr="00657B4D">
        <w:rPr>
          <w:rFonts w:asciiTheme="minorHAnsi" w:hAnsiTheme="minorHAnsi"/>
          <w:sz w:val="24"/>
          <w:szCs w:val="24"/>
        </w:rPr>
        <w:t>nvironment (direct investments, 15</w:t>
      </w:r>
      <w:r w:rsidR="00DB6657" w:rsidRPr="00657B4D">
        <w:rPr>
          <w:rFonts w:asciiTheme="minorHAnsi" w:hAnsiTheme="minorHAnsi"/>
          <w:w w:val="50"/>
          <w:sz w:val="24"/>
          <w:szCs w:val="24"/>
        </w:rPr>
        <w:t> </w:t>
      </w:r>
      <w:r w:rsidR="00DB6657" w:rsidRPr="00657B4D">
        <w:rPr>
          <w:rFonts w:asciiTheme="minorHAnsi" w:hAnsiTheme="minorHAnsi"/>
          <w:sz w:val="24"/>
          <w:szCs w:val="24"/>
        </w:rPr>
        <w:t>%); and</w:t>
      </w:r>
    </w:p>
    <w:p w:rsidR="00DB6657" w:rsidRDefault="007B7554" w:rsidP="0044774B">
      <w:pPr>
        <w:pStyle w:val="Prrafodelista"/>
        <w:numPr>
          <w:ilvl w:val="0"/>
          <w:numId w:val="2"/>
        </w:numPr>
        <w:spacing w:after="120"/>
        <w:ind w:left="426"/>
        <w:jc w:val="both"/>
        <w:rPr>
          <w:rFonts w:asciiTheme="minorHAnsi" w:hAnsiTheme="minorHAnsi"/>
          <w:sz w:val="24"/>
          <w:szCs w:val="24"/>
        </w:rPr>
      </w:pPr>
      <w:r>
        <w:rPr>
          <w:rFonts w:asciiTheme="minorHAnsi" w:hAnsiTheme="minorHAnsi"/>
          <w:sz w:val="24"/>
          <w:szCs w:val="24"/>
        </w:rPr>
        <w:t>E</w:t>
      </w:r>
      <w:r w:rsidR="00DB6657" w:rsidRPr="00657B4D">
        <w:rPr>
          <w:rFonts w:asciiTheme="minorHAnsi" w:hAnsiTheme="minorHAnsi"/>
          <w:sz w:val="24"/>
          <w:szCs w:val="24"/>
        </w:rPr>
        <w:t>nergy, ICT infrastructure, urban development (rehabilitation, regeneration, housing), health, research and education infrastructure:</w:t>
      </w:r>
    </w:p>
    <w:p w:rsidR="0040212A" w:rsidRPr="008713CA" w:rsidRDefault="0040212A" w:rsidP="008713CA">
      <w:pPr>
        <w:spacing w:after="120"/>
        <w:ind w:left="66"/>
        <w:jc w:val="both"/>
        <w:rPr>
          <w:rFonts w:asciiTheme="minorHAnsi" w:hAnsiTheme="minorHAnsi"/>
          <w:sz w:val="24"/>
          <w:szCs w:val="24"/>
        </w:rPr>
      </w:pPr>
      <w:r>
        <w:rPr>
          <w:rFonts w:asciiTheme="minorHAnsi" w:hAnsiTheme="minorHAnsi"/>
          <w:sz w:val="24"/>
          <w:szCs w:val="24"/>
        </w:rPr>
        <w:t>Large-</w:t>
      </w:r>
      <w:r w:rsidR="008713CA">
        <w:rPr>
          <w:rFonts w:asciiTheme="minorHAnsi" w:hAnsiTheme="minorHAnsi"/>
          <w:sz w:val="24"/>
          <w:szCs w:val="24"/>
        </w:rPr>
        <w:t>s</w:t>
      </w:r>
      <w:r>
        <w:rPr>
          <w:rFonts w:asciiTheme="minorHAnsi" w:hAnsiTheme="minorHAnsi"/>
          <w:sz w:val="24"/>
          <w:szCs w:val="24"/>
        </w:rPr>
        <w:t>cale public procurement accounts for</w:t>
      </w:r>
    </w:p>
    <w:p w:rsidR="00DB6657" w:rsidRPr="00657B4D" w:rsidRDefault="00DB6657" w:rsidP="0044774B">
      <w:pPr>
        <w:numPr>
          <w:ilvl w:val="1"/>
          <w:numId w:val="45"/>
        </w:numPr>
        <w:spacing w:after="120"/>
        <w:jc w:val="both"/>
        <w:rPr>
          <w:rFonts w:asciiTheme="minorHAnsi" w:hAnsiTheme="minorHAnsi"/>
          <w:sz w:val="24"/>
          <w:szCs w:val="24"/>
        </w:rPr>
      </w:pPr>
      <w:r w:rsidRPr="00657B4D">
        <w:rPr>
          <w:rFonts w:asciiTheme="minorHAnsi" w:hAnsiTheme="minorHAnsi"/>
          <w:sz w:val="24"/>
          <w:szCs w:val="24"/>
        </w:rPr>
        <w:t>€</w:t>
      </w:r>
      <w:r w:rsidRPr="00657B4D">
        <w:rPr>
          <w:rFonts w:asciiTheme="minorHAnsi" w:hAnsiTheme="minorHAnsi"/>
          <w:w w:val="50"/>
          <w:sz w:val="24"/>
          <w:szCs w:val="24"/>
        </w:rPr>
        <w:t> </w:t>
      </w:r>
      <w:r w:rsidRPr="00657B4D">
        <w:rPr>
          <w:rFonts w:asciiTheme="minorHAnsi" w:hAnsiTheme="minorHAnsi"/>
          <w:sz w:val="24"/>
          <w:szCs w:val="24"/>
        </w:rPr>
        <w:t>144 billion in less developed regions (‘convergence’ objective) or 80</w:t>
      </w:r>
      <w:r w:rsidRPr="00657B4D">
        <w:rPr>
          <w:rFonts w:asciiTheme="minorHAnsi" w:hAnsiTheme="minorHAnsi"/>
          <w:w w:val="50"/>
          <w:sz w:val="24"/>
          <w:szCs w:val="24"/>
        </w:rPr>
        <w:t> </w:t>
      </w:r>
      <w:r w:rsidRPr="00657B4D">
        <w:rPr>
          <w:rFonts w:asciiTheme="minorHAnsi" w:hAnsiTheme="minorHAnsi"/>
          <w:sz w:val="24"/>
          <w:szCs w:val="24"/>
        </w:rPr>
        <w:t>% of the total Cohesion Policy budget; 52</w:t>
      </w:r>
      <w:r w:rsidRPr="00657B4D">
        <w:rPr>
          <w:rFonts w:asciiTheme="minorHAnsi" w:hAnsiTheme="minorHAnsi"/>
          <w:w w:val="50"/>
          <w:sz w:val="24"/>
          <w:szCs w:val="24"/>
        </w:rPr>
        <w:t> </w:t>
      </w:r>
      <w:r w:rsidRPr="00657B4D">
        <w:rPr>
          <w:rFonts w:asciiTheme="minorHAnsi" w:hAnsiTheme="minorHAnsi"/>
          <w:sz w:val="24"/>
          <w:szCs w:val="24"/>
        </w:rPr>
        <w:t>% of the budget for these regions goes into large infrastructure; and</w:t>
      </w:r>
    </w:p>
    <w:p w:rsidR="00DB6657" w:rsidRPr="0044774B" w:rsidRDefault="00DB6657" w:rsidP="0044774B">
      <w:pPr>
        <w:numPr>
          <w:ilvl w:val="1"/>
          <w:numId w:val="45"/>
        </w:numPr>
        <w:spacing w:after="120"/>
        <w:jc w:val="both"/>
        <w:rPr>
          <w:rFonts w:asciiTheme="minorHAnsi" w:hAnsiTheme="minorHAnsi"/>
          <w:color w:val="17365D"/>
          <w:spacing w:val="5"/>
          <w:kern w:val="28"/>
          <w:sz w:val="24"/>
          <w:szCs w:val="24"/>
        </w:rPr>
      </w:pPr>
      <w:r w:rsidRPr="00657B4D">
        <w:rPr>
          <w:rFonts w:asciiTheme="minorHAnsi" w:hAnsiTheme="minorHAnsi"/>
          <w:sz w:val="24"/>
          <w:szCs w:val="24"/>
        </w:rPr>
        <w:t>€</w:t>
      </w:r>
      <w:r w:rsidRPr="00657B4D">
        <w:rPr>
          <w:rFonts w:asciiTheme="minorHAnsi" w:hAnsiTheme="minorHAnsi"/>
          <w:w w:val="50"/>
          <w:sz w:val="24"/>
          <w:szCs w:val="24"/>
        </w:rPr>
        <w:t> </w:t>
      </w:r>
      <w:r w:rsidRPr="00657B4D">
        <w:rPr>
          <w:rFonts w:asciiTheme="minorHAnsi" w:hAnsiTheme="minorHAnsi"/>
          <w:sz w:val="24"/>
          <w:szCs w:val="24"/>
        </w:rPr>
        <w:t>14.5 billion in more developed regions (‘competitiveness’ objective) or 21</w:t>
      </w:r>
      <w:r w:rsidRPr="00657B4D">
        <w:rPr>
          <w:rFonts w:asciiTheme="minorHAnsi" w:hAnsiTheme="minorHAnsi"/>
          <w:w w:val="50"/>
          <w:sz w:val="24"/>
          <w:szCs w:val="24"/>
        </w:rPr>
        <w:t> </w:t>
      </w:r>
      <w:r w:rsidRPr="00657B4D">
        <w:rPr>
          <w:rFonts w:asciiTheme="minorHAnsi" w:hAnsiTheme="minorHAnsi"/>
          <w:sz w:val="24"/>
          <w:szCs w:val="24"/>
        </w:rPr>
        <w:t>% of their overall budget.</w:t>
      </w:r>
    </w:p>
    <w:p w:rsidR="00340901" w:rsidRDefault="00340901" w:rsidP="0044774B">
      <w:pPr>
        <w:spacing w:after="120" w:line="240" w:lineRule="auto"/>
        <w:ind w:left="1440"/>
        <w:jc w:val="both"/>
        <w:rPr>
          <w:rFonts w:asciiTheme="minorHAnsi" w:hAnsiTheme="minorHAnsi"/>
          <w:color w:val="17365D"/>
          <w:spacing w:val="5"/>
          <w:kern w:val="28"/>
          <w:sz w:val="24"/>
          <w:szCs w:val="24"/>
        </w:rPr>
      </w:pPr>
    </w:p>
    <w:p w:rsidR="00DE703F" w:rsidRDefault="00DE703F" w:rsidP="0044774B">
      <w:pPr>
        <w:spacing w:after="120" w:line="240" w:lineRule="auto"/>
        <w:ind w:left="1440"/>
        <w:jc w:val="both"/>
        <w:rPr>
          <w:rFonts w:asciiTheme="minorHAnsi" w:hAnsiTheme="minorHAnsi"/>
          <w:color w:val="17365D"/>
          <w:spacing w:val="5"/>
          <w:kern w:val="28"/>
          <w:sz w:val="24"/>
          <w:szCs w:val="24"/>
        </w:rPr>
      </w:pPr>
    </w:p>
    <w:p w:rsidR="00DE703F" w:rsidRDefault="00DE703F" w:rsidP="0044774B">
      <w:pPr>
        <w:spacing w:after="120" w:line="240" w:lineRule="auto"/>
        <w:ind w:left="1440"/>
        <w:jc w:val="both"/>
        <w:rPr>
          <w:rFonts w:asciiTheme="minorHAnsi" w:hAnsiTheme="minorHAnsi"/>
          <w:color w:val="17365D"/>
          <w:spacing w:val="5"/>
          <w:kern w:val="28"/>
          <w:sz w:val="24"/>
          <w:szCs w:val="24"/>
        </w:rPr>
      </w:pPr>
    </w:p>
    <w:p w:rsidR="00DE703F" w:rsidRDefault="00DE703F" w:rsidP="0044774B">
      <w:pPr>
        <w:spacing w:after="120" w:line="240" w:lineRule="auto"/>
        <w:ind w:left="1440"/>
        <w:jc w:val="both"/>
        <w:rPr>
          <w:rFonts w:asciiTheme="minorHAnsi" w:hAnsiTheme="minorHAnsi"/>
          <w:color w:val="17365D"/>
          <w:spacing w:val="5"/>
          <w:kern w:val="28"/>
          <w:sz w:val="24"/>
          <w:szCs w:val="24"/>
        </w:rPr>
      </w:pPr>
    </w:p>
    <w:p w:rsidR="00DE703F" w:rsidRDefault="00DE703F" w:rsidP="0044774B">
      <w:pPr>
        <w:spacing w:after="120" w:line="240" w:lineRule="auto"/>
        <w:ind w:left="1440"/>
        <w:jc w:val="both"/>
        <w:rPr>
          <w:rFonts w:asciiTheme="minorHAnsi" w:hAnsiTheme="minorHAnsi"/>
          <w:color w:val="17365D"/>
          <w:spacing w:val="5"/>
          <w:kern w:val="28"/>
          <w:sz w:val="24"/>
          <w:szCs w:val="24"/>
        </w:rPr>
      </w:pPr>
    </w:p>
    <w:p w:rsidR="00DE703F" w:rsidRDefault="00DE703F" w:rsidP="0044774B">
      <w:pPr>
        <w:spacing w:after="120" w:line="240" w:lineRule="auto"/>
        <w:ind w:left="1440"/>
        <w:jc w:val="both"/>
        <w:rPr>
          <w:rFonts w:asciiTheme="minorHAnsi" w:hAnsiTheme="minorHAnsi"/>
          <w:color w:val="17365D"/>
          <w:spacing w:val="5"/>
          <w:kern w:val="28"/>
          <w:sz w:val="24"/>
          <w:szCs w:val="24"/>
        </w:rPr>
      </w:pPr>
    </w:p>
    <w:p w:rsidR="00DE703F" w:rsidRDefault="00DE703F" w:rsidP="0044774B">
      <w:pPr>
        <w:spacing w:after="120" w:line="240" w:lineRule="auto"/>
        <w:ind w:left="1440"/>
        <w:jc w:val="both"/>
        <w:rPr>
          <w:rFonts w:asciiTheme="minorHAnsi" w:hAnsiTheme="minorHAnsi"/>
          <w:color w:val="17365D"/>
          <w:spacing w:val="5"/>
          <w:kern w:val="28"/>
          <w:sz w:val="24"/>
          <w:szCs w:val="24"/>
        </w:rPr>
      </w:pPr>
    </w:p>
    <w:p w:rsidR="00DE703F" w:rsidRDefault="00DE703F" w:rsidP="0044774B">
      <w:pPr>
        <w:spacing w:after="120" w:line="240" w:lineRule="auto"/>
        <w:ind w:left="1440"/>
        <w:jc w:val="both"/>
        <w:rPr>
          <w:rFonts w:asciiTheme="minorHAnsi" w:hAnsiTheme="minorHAnsi"/>
          <w:color w:val="17365D"/>
          <w:spacing w:val="5"/>
          <w:kern w:val="28"/>
          <w:sz w:val="24"/>
          <w:szCs w:val="24"/>
        </w:rPr>
      </w:pPr>
    </w:p>
    <w:p w:rsidR="00DE703F" w:rsidRDefault="00DE703F" w:rsidP="0044774B">
      <w:pPr>
        <w:spacing w:after="120" w:line="240" w:lineRule="auto"/>
        <w:ind w:left="1440"/>
        <w:jc w:val="both"/>
        <w:rPr>
          <w:rFonts w:asciiTheme="minorHAnsi" w:hAnsiTheme="minorHAnsi"/>
          <w:color w:val="17365D"/>
          <w:spacing w:val="5"/>
          <w:kern w:val="28"/>
          <w:sz w:val="24"/>
          <w:szCs w:val="24"/>
        </w:rPr>
      </w:pPr>
    </w:p>
    <w:p w:rsidR="00DE703F" w:rsidRPr="00657B4D" w:rsidRDefault="00DE703F" w:rsidP="0044774B">
      <w:pPr>
        <w:spacing w:after="120" w:line="240" w:lineRule="auto"/>
        <w:ind w:left="1440"/>
        <w:jc w:val="both"/>
        <w:rPr>
          <w:rFonts w:asciiTheme="minorHAnsi" w:hAnsiTheme="minorHAnsi"/>
          <w:color w:val="17365D"/>
          <w:spacing w:val="5"/>
          <w:kern w:val="28"/>
          <w:sz w:val="24"/>
          <w:szCs w:val="24"/>
        </w:rPr>
      </w:pPr>
    </w:p>
    <w:p w:rsidR="00DB6657" w:rsidRPr="00657B4D" w:rsidRDefault="00DB6657" w:rsidP="00791401">
      <w:pPr>
        <w:spacing w:after="120" w:line="240" w:lineRule="auto"/>
        <w:rPr>
          <w:rFonts w:asciiTheme="minorHAnsi" w:hAnsiTheme="minorHAnsi"/>
          <w:color w:val="17365D"/>
          <w:spacing w:val="5"/>
          <w:kern w:val="28"/>
          <w:sz w:val="28"/>
          <w:szCs w:val="28"/>
        </w:rPr>
      </w:pPr>
      <w:r w:rsidRPr="00657B4D">
        <w:rPr>
          <w:rFonts w:asciiTheme="minorHAnsi" w:hAnsiTheme="minorHAnsi"/>
          <w:color w:val="17365D"/>
          <w:spacing w:val="5"/>
          <w:kern w:val="28"/>
          <w:sz w:val="28"/>
          <w:szCs w:val="28"/>
        </w:rPr>
        <w:t xml:space="preserve">Box </w:t>
      </w:r>
      <w:r w:rsidR="000070D7">
        <w:rPr>
          <w:rFonts w:asciiTheme="minorHAnsi" w:hAnsiTheme="minorHAnsi"/>
          <w:color w:val="17365D"/>
          <w:spacing w:val="5"/>
          <w:kern w:val="28"/>
          <w:sz w:val="28"/>
          <w:szCs w:val="28"/>
        </w:rPr>
        <w:t>5</w:t>
      </w:r>
      <w:r w:rsidRPr="00657B4D">
        <w:rPr>
          <w:rFonts w:asciiTheme="minorHAnsi" w:hAnsiTheme="minorHAnsi"/>
          <w:color w:val="17365D"/>
          <w:spacing w:val="5"/>
          <w:kern w:val="28"/>
          <w:sz w:val="28"/>
          <w:szCs w:val="28"/>
        </w:rPr>
        <w:t xml:space="preserve"> — Major Cohesion Policy spending targets (2007-13)</w:t>
      </w:r>
    </w:p>
    <w:p w:rsidR="00322EDF" w:rsidRPr="00657B4D" w:rsidRDefault="00322EDF" w:rsidP="00322EDF">
      <w:pPr>
        <w:spacing w:after="120" w:line="240" w:lineRule="auto"/>
        <w:jc w:val="right"/>
        <w:rPr>
          <w:rFonts w:asciiTheme="minorHAnsi" w:hAnsiTheme="minorHAnsi"/>
          <w:b/>
          <w:bCs/>
          <w:i/>
          <w:iCs/>
        </w:rPr>
      </w:pPr>
      <w:r w:rsidRPr="00657B4D">
        <w:rPr>
          <w:rFonts w:asciiTheme="minorHAnsi" w:hAnsiTheme="minorHAnsi"/>
          <w:b/>
          <w:bCs/>
          <w:i/>
          <w:iCs/>
        </w:rPr>
        <w:t>Facts &amp; figures</w:t>
      </w:r>
    </w:p>
    <w:p w:rsidR="00DB6657" w:rsidRPr="00657B4D" w:rsidRDefault="009907B7" w:rsidP="00791401">
      <w:pPr>
        <w:spacing w:after="120" w:line="240" w:lineRule="auto"/>
        <w:jc w:val="center"/>
        <w:rPr>
          <w:rFonts w:asciiTheme="minorHAnsi" w:hAnsiTheme="minorHAnsi"/>
          <w:sz w:val="24"/>
          <w:szCs w:val="24"/>
        </w:rPr>
      </w:pPr>
      <w:r w:rsidRPr="00657B4D">
        <w:rPr>
          <w:rFonts w:asciiTheme="minorHAnsi" w:hAnsiTheme="minorHAnsi"/>
          <w:noProof/>
          <w:lang w:val="es-ES" w:eastAsia="es-ES"/>
        </w:rPr>
        <w:drawing>
          <wp:inline distT="0" distB="0" distL="0" distR="0" wp14:anchorId="3DCC8FA2" wp14:editId="6BAF05E7">
            <wp:extent cx="4462145" cy="3065145"/>
            <wp:effectExtent l="0" t="0" r="8255" b="8255"/>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l="20894" t="20183" r="17668" b="12245"/>
                    <a:stretch>
                      <a:fillRect/>
                    </a:stretch>
                  </pic:blipFill>
                  <pic:spPr bwMode="auto">
                    <a:xfrm>
                      <a:off x="0" y="0"/>
                      <a:ext cx="4462145" cy="3065145"/>
                    </a:xfrm>
                    <a:prstGeom prst="rect">
                      <a:avLst/>
                    </a:prstGeom>
                    <a:noFill/>
                    <a:ln>
                      <a:noFill/>
                    </a:ln>
                  </pic:spPr>
                </pic:pic>
              </a:graphicData>
            </a:graphic>
          </wp:inline>
        </w:drawing>
      </w:r>
      <w:r w:rsidR="00DB6657" w:rsidRPr="00657B4D">
        <w:rPr>
          <w:rFonts w:asciiTheme="minorHAnsi" w:hAnsiTheme="minorHAnsi"/>
        </w:rPr>
        <w:t>_</w:t>
      </w:r>
    </w:p>
    <w:p w:rsidR="00DB6657" w:rsidRPr="00657B4D" w:rsidRDefault="00DB6657" w:rsidP="00791401">
      <w:pPr>
        <w:spacing w:after="120" w:line="240" w:lineRule="auto"/>
        <w:jc w:val="both"/>
        <w:rPr>
          <w:rStyle w:val="Hipervnculo"/>
          <w:rFonts w:asciiTheme="minorHAnsi" w:hAnsiTheme="minorHAnsi"/>
          <w:i/>
          <w:iCs/>
        </w:rPr>
      </w:pPr>
      <w:r w:rsidRPr="00657B4D">
        <w:rPr>
          <w:rFonts w:asciiTheme="minorHAnsi" w:hAnsiTheme="minorHAnsi"/>
          <w:b/>
          <w:bCs/>
          <w:i/>
          <w:iCs/>
        </w:rPr>
        <w:t xml:space="preserve">Source: </w:t>
      </w:r>
      <w:r w:rsidRPr="00657B4D">
        <w:rPr>
          <w:rFonts w:asciiTheme="minorHAnsi" w:hAnsiTheme="minorHAnsi"/>
          <w:i/>
          <w:iCs/>
        </w:rPr>
        <w:t xml:space="preserve">Public procurement and cohesion policy, EP, 2012: </w:t>
      </w:r>
      <w:hyperlink r:id="rId27" w:history="1">
        <w:r w:rsidRPr="00657B4D">
          <w:rPr>
            <w:rStyle w:val="Hipervnculo"/>
            <w:rFonts w:asciiTheme="minorHAnsi" w:hAnsiTheme="minorHAnsi"/>
            <w:i/>
            <w:iCs/>
            <w:noProof/>
          </w:rPr>
          <w:t>http://bookshop.europa.eu/en/public-procurement-and-cohesion-policy-pbBA3112774/?CatalogCategoryID=f.cKABstF7wAAAEjwYYY4e5K</w:t>
        </w:r>
      </w:hyperlink>
    </w:p>
    <w:p w:rsidR="00340901" w:rsidRDefault="00340901" w:rsidP="00791401">
      <w:pPr>
        <w:spacing w:after="120" w:line="240" w:lineRule="auto"/>
        <w:jc w:val="both"/>
        <w:rPr>
          <w:rFonts w:asciiTheme="minorHAnsi" w:hAnsiTheme="minorHAnsi"/>
          <w:b/>
          <w:bCs/>
          <w:sz w:val="24"/>
        </w:rPr>
      </w:pPr>
    </w:p>
    <w:p w:rsidR="00DB6657" w:rsidRPr="00657B4D" w:rsidRDefault="00B07824" w:rsidP="00791401">
      <w:pPr>
        <w:spacing w:after="120" w:line="240" w:lineRule="auto"/>
        <w:jc w:val="both"/>
        <w:rPr>
          <w:rFonts w:asciiTheme="minorHAnsi" w:hAnsiTheme="minorHAnsi"/>
          <w:b/>
          <w:bCs/>
          <w:sz w:val="28"/>
          <w:szCs w:val="24"/>
        </w:rPr>
      </w:pPr>
      <w:r>
        <w:rPr>
          <w:rFonts w:asciiTheme="minorHAnsi" w:hAnsiTheme="minorHAnsi"/>
          <w:b/>
          <w:bCs/>
          <w:sz w:val="24"/>
        </w:rPr>
        <w:t xml:space="preserve">Secondly, the report also shows the use of </w:t>
      </w:r>
      <w:r w:rsidR="00E74BB9">
        <w:rPr>
          <w:rFonts w:asciiTheme="minorHAnsi" w:hAnsiTheme="minorHAnsi"/>
          <w:b/>
          <w:bCs/>
          <w:sz w:val="24"/>
        </w:rPr>
        <w:t>cohesion funds</w:t>
      </w:r>
      <w:r>
        <w:rPr>
          <w:rFonts w:asciiTheme="minorHAnsi" w:hAnsiTheme="minorHAnsi"/>
          <w:b/>
          <w:bCs/>
          <w:sz w:val="24"/>
        </w:rPr>
        <w:t xml:space="preserve"> funding in the light of s</w:t>
      </w:r>
      <w:r w:rsidR="00DB6657" w:rsidRPr="00657B4D">
        <w:rPr>
          <w:rFonts w:asciiTheme="minorHAnsi" w:hAnsiTheme="minorHAnsi"/>
          <w:b/>
          <w:bCs/>
          <w:sz w:val="24"/>
        </w:rPr>
        <w:t xml:space="preserve">maller scale procurements, </w:t>
      </w:r>
      <w:r w:rsidR="00DB6657" w:rsidRPr="00657B4D">
        <w:rPr>
          <w:rFonts w:asciiTheme="minorHAnsi" w:hAnsiTheme="minorHAnsi"/>
          <w:sz w:val="24"/>
        </w:rPr>
        <w:t>smaller contracts and purchases of goods and services</w:t>
      </w:r>
      <w:r>
        <w:rPr>
          <w:rFonts w:asciiTheme="minorHAnsi" w:hAnsiTheme="minorHAnsi"/>
          <w:sz w:val="24"/>
        </w:rPr>
        <w:t>, in particular with regards to the acquisition of</w:t>
      </w:r>
      <w:r w:rsidR="00DB6657" w:rsidRPr="00657B4D">
        <w:rPr>
          <w:rFonts w:asciiTheme="minorHAnsi" w:hAnsiTheme="minorHAnsi"/>
          <w:sz w:val="24"/>
        </w:rPr>
        <w:t>:</w:t>
      </w:r>
    </w:p>
    <w:p w:rsidR="00DB6657" w:rsidRPr="00657B4D" w:rsidRDefault="00B07824" w:rsidP="0044774B">
      <w:pPr>
        <w:pStyle w:val="Prrafodelista"/>
        <w:numPr>
          <w:ilvl w:val="0"/>
          <w:numId w:val="2"/>
        </w:numPr>
        <w:spacing w:after="120"/>
        <w:ind w:left="426"/>
        <w:jc w:val="both"/>
        <w:rPr>
          <w:rFonts w:asciiTheme="minorHAnsi" w:hAnsiTheme="minorHAnsi"/>
          <w:sz w:val="28"/>
          <w:szCs w:val="24"/>
        </w:rPr>
      </w:pPr>
      <w:r>
        <w:rPr>
          <w:rFonts w:asciiTheme="minorHAnsi" w:hAnsiTheme="minorHAnsi"/>
          <w:sz w:val="24"/>
        </w:rPr>
        <w:t>P</w:t>
      </w:r>
      <w:r w:rsidR="00DB6657" w:rsidRPr="00657B4D">
        <w:rPr>
          <w:rFonts w:asciiTheme="minorHAnsi" w:hAnsiTheme="minorHAnsi"/>
          <w:sz w:val="24"/>
        </w:rPr>
        <w:t>rivate and public purchase of ICT products and services;</w:t>
      </w:r>
    </w:p>
    <w:p w:rsidR="00DB6657" w:rsidRPr="00657B4D" w:rsidRDefault="00B07824" w:rsidP="0044774B">
      <w:pPr>
        <w:pStyle w:val="Prrafodelista"/>
        <w:numPr>
          <w:ilvl w:val="0"/>
          <w:numId w:val="2"/>
        </w:numPr>
        <w:spacing w:after="120"/>
        <w:ind w:left="426"/>
        <w:jc w:val="both"/>
        <w:rPr>
          <w:rFonts w:asciiTheme="minorHAnsi" w:hAnsiTheme="minorHAnsi"/>
          <w:sz w:val="28"/>
          <w:szCs w:val="24"/>
        </w:rPr>
      </w:pPr>
      <w:r>
        <w:rPr>
          <w:rFonts w:asciiTheme="minorHAnsi" w:hAnsiTheme="minorHAnsi"/>
          <w:sz w:val="24"/>
        </w:rPr>
        <w:t>M</w:t>
      </w:r>
      <w:r w:rsidR="00DB6657" w:rsidRPr="00657B4D">
        <w:rPr>
          <w:rFonts w:asciiTheme="minorHAnsi" w:hAnsiTheme="minorHAnsi"/>
          <w:sz w:val="24"/>
        </w:rPr>
        <w:t>achines, equipment and small infrastructure;</w:t>
      </w:r>
    </w:p>
    <w:p w:rsidR="00DB6657" w:rsidRPr="00657B4D" w:rsidRDefault="00DB6657" w:rsidP="0044774B">
      <w:pPr>
        <w:pStyle w:val="Prrafodelista"/>
        <w:numPr>
          <w:ilvl w:val="0"/>
          <w:numId w:val="2"/>
        </w:numPr>
        <w:spacing w:after="120"/>
        <w:ind w:left="426"/>
        <w:jc w:val="both"/>
        <w:rPr>
          <w:rFonts w:asciiTheme="minorHAnsi" w:hAnsiTheme="minorHAnsi"/>
          <w:sz w:val="28"/>
          <w:szCs w:val="24"/>
        </w:rPr>
      </w:pPr>
      <w:r w:rsidRPr="00657B4D">
        <w:rPr>
          <w:rFonts w:asciiTheme="minorHAnsi" w:hAnsiTheme="minorHAnsi"/>
          <w:sz w:val="24"/>
        </w:rPr>
        <w:t>SME support services</w:t>
      </w:r>
      <w:r w:rsidR="00B07824">
        <w:rPr>
          <w:rFonts w:asciiTheme="minorHAnsi" w:hAnsiTheme="minorHAnsi"/>
          <w:sz w:val="24"/>
        </w:rPr>
        <w:t>;</w:t>
      </w:r>
    </w:p>
    <w:p w:rsidR="00DB6657" w:rsidRPr="00657B4D" w:rsidRDefault="007B7554" w:rsidP="0044774B">
      <w:pPr>
        <w:pStyle w:val="Prrafodelista"/>
        <w:numPr>
          <w:ilvl w:val="0"/>
          <w:numId w:val="2"/>
        </w:numPr>
        <w:spacing w:after="120"/>
        <w:ind w:left="426"/>
        <w:jc w:val="both"/>
        <w:rPr>
          <w:rFonts w:asciiTheme="minorHAnsi" w:hAnsiTheme="minorHAnsi"/>
          <w:sz w:val="28"/>
          <w:szCs w:val="24"/>
        </w:rPr>
      </w:pPr>
      <w:r>
        <w:rPr>
          <w:rFonts w:asciiTheme="minorHAnsi" w:hAnsiTheme="minorHAnsi"/>
          <w:sz w:val="24"/>
        </w:rPr>
        <w:t>E</w:t>
      </w:r>
      <w:r w:rsidR="00DB6657" w:rsidRPr="00657B4D">
        <w:rPr>
          <w:rFonts w:asciiTheme="minorHAnsi" w:hAnsiTheme="minorHAnsi"/>
          <w:sz w:val="24"/>
        </w:rPr>
        <w:t>ducation and training services for RTDI human capital, employment and social inclusion.</w:t>
      </w:r>
    </w:p>
    <w:p w:rsidR="00DB6657" w:rsidRPr="00657B4D" w:rsidRDefault="00DB6657" w:rsidP="0044774B">
      <w:pPr>
        <w:spacing w:after="120"/>
        <w:jc w:val="both"/>
        <w:rPr>
          <w:rFonts w:asciiTheme="minorHAnsi" w:hAnsiTheme="minorHAnsi"/>
          <w:sz w:val="28"/>
          <w:szCs w:val="24"/>
        </w:rPr>
      </w:pPr>
      <w:r w:rsidRPr="00657B4D">
        <w:rPr>
          <w:rFonts w:asciiTheme="minorHAnsi" w:hAnsiTheme="minorHAnsi"/>
          <w:sz w:val="24"/>
        </w:rPr>
        <w:t>These data show the enormous potential in terms of the budgets and economic sectors concerned. The sectors are employment-intensive, have a great need for innovation and are areas in which European industries are world leaders.</w:t>
      </w:r>
    </w:p>
    <w:p w:rsidR="00340901" w:rsidRDefault="00340901" w:rsidP="00791401">
      <w:pPr>
        <w:spacing w:after="120" w:line="240" w:lineRule="auto"/>
        <w:jc w:val="both"/>
        <w:rPr>
          <w:rFonts w:asciiTheme="minorHAnsi" w:hAnsiTheme="minorHAnsi"/>
          <w:b/>
          <w:bCs/>
          <w:sz w:val="24"/>
        </w:rPr>
      </w:pPr>
    </w:p>
    <w:p w:rsidR="00DB6657" w:rsidRPr="00657B4D" w:rsidRDefault="00541C81" w:rsidP="00791401">
      <w:pPr>
        <w:spacing w:after="120" w:line="240" w:lineRule="auto"/>
        <w:jc w:val="both"/>
        <w:rPr>
          <w:rFonts w:asciiTheme="minorHAnsi" w:hAnsiTheme="minorHAnsi"/>
          <w:b/>
          <w:bCs/>
          <w:sz w:val="28"/>
          <w:szCs w:val="24"/>
        </w:rPr>
      </w:pPr>
      <w:r>
        <w:rPr>
          <w:rFonts w:asciiTheme="minorHAnsi" w:hAnsiTheme="minorHAnsi"/>
          <w:b/>
          <w:bCs/>
          <w:sz w:val="24"/>
        </w:rPr>
        <w:t>As from</w:t>
      </w:r>
      <w:r w:rsidR="00DB6657" w:rsidRPr="00657B4D">
        <w:rPr>
          <w:rFonts w:asciiTheme="minorHAnsi" w:hAnsiTheme="minorHAnsi"/>
          <w:b/>
          <w:bCs/>
          <w:sz w:val="24"/>
        </w:rPr>
        <w:t xml:space="preserve"> 2014</w:t>
      </w:r>
      <w:r>
        <w:rPr>
          <w:rFonts w:asciiTheme="minorHAnsi" w:hAnsiTheme="minorHAnsi"/>
          <w:b/>
          <w:bCs/>
          <w:sz w:val="24"/>
        </w:rPr>
        <w:t xml:space="preserve"> onwards, the new ESIF investment rules show a strengthen</w:t>
      </w:r>
      <w:r w:rsidR="0040212A">
        <w:rPr>
          <w:rFonts w:asciiTheme="minorHAnsi" w:hAnsiTheme="minorHAnsi"/>
          <w:b/>
          <w:bCs/>
          <w:sz w:val="24"/>
        </w:rPr>
        <w:t>ed</w:t>
      </w:r>
      <w:r>
        <w:rPr>
          <w:rFonts w:asciiTheme="minorHAnsi" w:hAnsiTheme="minorHAnsi"/>
          <w:b/>
          <w:bCs/>
          <w:sz w:val="24"/>
        </w:rPr>
        <w:t xml:space="preserve"> emp</w:t>
      </w:r>
      <w:r w:rsidR="0040212A">
        <w:rPr>
          <w:rFonts w:asciiTheme="minorHAnsi" w:hAnsiTheme="minorHAnsi"/>
          <w:b/>
          <w:bCs/>
          <w:sz w:val="24"/>
        </w:rPr>
        <w:t>h</w:t>
      </w:r>
      <w:r>
        <w:rPr>
          <w:rFonts w:asciiTheme="minorHAnsi" w:hAnsiTheme="minorHAnsi"/>
          <w:b/>
          <w:bCs/>
          <w:sz w:val="24"/>
        </w:rPr>
        <w:t>asis on the need to address new areas, new types of actions and new priorities. It is worth noting in particular the following</w:t>
      </w:r>
      <w:r w:rsidR="00DB6657" w:rsidRPr="00657B4D">
        <w:rPr>
          <w:rFonts w:asciiTheme="minorHAnsi" w:hAnsiTheme="minorHAnsi"/>
          <w:b/>
          <w:bCs/>
          <w:sz w:val="24"/>
        </w:rPr>
        <w:t>:</w:t>
      </w:r>
    </w:p>
    <w:p w:rsidR="00DB6657" w:rsidRPr="00657B4D" w:rsidRDefault="004A3603" w:rsidP="0044774B">
      <w:pPr>
        <w:pStyle w:val="Prrafodelista"/>
        <w:numPr>
          <w:ilvl w:val="0"/>
          <w:numId w:val="30"/>
        </w:numPr>
        <w:spacing w:after="120"/>
        <w:jc w:val="both"/>
        <w:rPr>
          <w:rFonts w:asciiTheme="minorHAnsi" w:hAnsiTheme="minorHAnsi"/>
          <w:sz w:val="28"/>
          <w:szCs w:val="24"/>
        </w:rPr>
      </w:pPr>
      <w:r>
        <w:rPr>
          <w:rFonts w:asciiTheme="minorHAnsi" w:hAnsiTheme="minorHAnsi"/>
          <w:b/>
          <w:bCs/>
          <w:sz w:val="24"/>
        </w:rPr>
        <w:t xml:space="preserve">The emphasis for </w:t>
      </w:r>
      <w:r w:rsidR="0040212A">
        <w:rPr>
          <w:rFonts w:asciiTheme="minorHAnsi" w:hAnsiTheme="minorHAnsi"/>
          <w:b/>
          <w:bCs/>
          <w:sz w:val="24"/>
        </w:rPr>
        <w:t>r</w:t>
      </w:r>
      <w:r>
        <w:rPr>
          <w:rFonts w:asciiTheme="minorHAnsi" w:hAnsiTheme="minorHAnsi"/>
          <w:b/>
          <w:bCs/>
          <w:sz w:val="24"/>
        </w:rPr>
        <w:t xml:space="preserve">egions to develop </w:t>
      </w:r>
      <w:r w:rsidR="00DB6657" w:rsidRPr="00657B4D">
        <w:rPr>
          <w:rFonts w:asciiTheme="minorHAnsi" w:hAnsiTheme="minorHAnsi"/>
          <w:b/>
          <w:bCs/>
          <w:sz w:val="24"/>
        </w:rPr>
        <w:t>'</w:t>
      </w:r>
      <w:r>
        <w:rPr>
          <w:rFonts w:asciiTheme="minorHAnsi" w:hAnsiTheme="minorHAnsi"/>
          <w:b/>
          <w:bCs/>
          <w:sz w:val="24"/>
        </w:rPr>
        <w:t>c</w:t>
      </w:r>
      <w:r w:rsidR="00DB6657" w:rsidRPr="00657B4D">
        <w:rPr>
          <w:rFonts w:asciiTheme="minorHAnsi" w:hAnsiTheme="minorHAnsi"/>
          <w:b/>
          <w:bCs/>
          <w:sz w:val="24"/>
        </w:rPr>
        <w:t>ooperative partnerships'</w:t>
      </w:r>
      <w:r w:rsidR="00DB6657" w:rsidRPr="00657B4D">
        <w:rPr>
          <w:rFonts w:asciiTheme="minorHAnsi" w:hAnsiTheme="minorHAnsi"/>
          <w:sz w:val="24"/>
        </w:rPr>
        <w:t xml:space="preserve"> between: research, education and innovation actors; </w:t>
      </w:r>
    </w:p>
    <w:p w:rsidR="00DB6657" w:rsidRPr="00657B4D" w:rsidRDefault="001D038D" w:rsidP="0044774B">
      <w:pPr>
        <w:pStyle w:val="Prrafodelista"/>
        <w:numPr>
          <w:ilvl w:val="0"/>
          <w:numId w:val="30"/>
        </w:numPr>
        <w:spacing w:after="120"/>
        <w:jc w:val="both"/>
        <w:rPr>
          <w:rFonts w:asciiTheme="minorHAnsi" w:hAnsiTheme="minorHAnsi"/>
          <w:sz w:val="28"/>
          <w:szCs w:val="24"/>
        </w:rPr>
      </w:pPr>
      <w:r>
        <w:rPr>
          <w:rFonts w:asciiTheme="minorHAnsi" w:hAnsiTheme="minorHAnsi"/>
          <w:b/>
          <w:bCs/>
          <w:sz w:val="24"/>
        </w:rPr>
        <w:t xml:space="preserve">The opportunity to </w:t>
      </w:r>
      <w:r w:rsidR="00DB6657" w:rsidRPr="00657B4D">
        <w:rPr>
          <w:rFonts w:asciiTheme="minorHAnsi" w:hAnsiTheme="minorHAnsi"/>
          <w:b/>
          <w:bCs/>
          <w:sz w:val="24"/>
        </w:rPr>
        <w:t>'</w:t>
      </w:r>
      <w:r w:rsidR="004A3603">
        <w:rPr>
          <w:rFonts w:asciiTheme="minorHAnsi" w:hAnsiTheme="minorHAnsi"/>
          <w:b/>
          <w:bCs/>
          <w:sz w:val="24"/>
        </w:rPr>
        <w:t>i</w:t>
      </w:r>
      <w:r w:rsidR="00DB6657" w:rsidRPr="00657B4D">
        <w:rPr>
          <w:rFonts w:asciiTheme="minorHAnsi" w:hAnsiTheme="minorHAnsi"/>
          <w:b/>
          <w:bCs/>
          <w:sz w:val="24"/>
        </w:rPr>
        <w:t xml:space="preserve">nvest' </w:t>
      </w:r>
      <w:r w:rsidR="00DB6657" w:rsidRPr="00657B4D">
        <w:rPr>
          <w:rFonts w:asciiTheme="minorHAnsi" w:hAnsiTheme="minorHAnsi"/>
          <w:sz w:val="24"/>
        </w:rPr>
        <w:t>in</w:t>
      </w:r>
      <w:r>
        <w:rPr>
          <w:rFonts w:asciiTheme="minorHAnsi" w:hAnsiTheme="minorHAnsi"/>
          <w:sz w:val="24"/>
        </w:rPr>
        <w:t xml:space="preserve"> areas such as</w:t>
      </w:r>
      <w:r w:rsidR="00DB6657" w:rsidRPr="00657B4D">
        <w:rPr>
          <w:rFonts w:asciiTheme="minorHAnsi" w:hAnsiTheme="minorHAnsi"/>
          <w:sz w:val="24"/>
        </w:rPr>
        <w:t xml:space="preserve"> eco-innovation, social innovation, public service applications; </w:t>
      </w:r>
    </w:p>
    <w:p w:rsidR="00DB6657" w:rsidRPr="00657B4D" w:rsidRDefault="004A3603" w:rsidP="0044774B">
      <w:pPr>
        <w:pStyle w:val="Prrafodelista"/>
        <w:numPr>
          <w:ilvl w:val="0"/>
          <w:numId w:val="30"/>
        </w:numPr>
        <w:spacing w:after="120"/>
        <w:jc w:val="both"/>
        <w:rPr>
          <w:rFonts w:asciiTheme="minorHAnsi" w:hAnsiTheme="minorHAnsi"/>
          <w:sz w:val="28"/>
          <w:szCs w:val="24"/>
        </w:rPr>
      </w:pPr>
      <w:r>
        <w:rPr>
          <w:rFonts w:asciiTheme="minorHAnsi" w:hAnsiTheme="minorHAnsi"/>
          <w:b/>
          <w:bCs/>
          <w:sz w:val="24"/>
        </w:rPr>
        <w:t xml:space="preserve">The </w:t>
      </w:r>
      <w:r w:rsidR="00E74BB9">
        <w:rPr>
          <w:rFonts w:asciiTheme="minorHAnsi" w:hAnsiTheme="minorHAnsi"/>
          <w:b/>
          <w:bCs/>
          <w:sz w:val="24"/>
        </w:rPr>
        <w:t>possibility</w:t>
      </w:r>
      <w:r>
        <w:rPr>
          <w:rFonts w:asciiTheme="minorHAnsi" w:hAnsiTheme="minorHAnsi"/>
          <w:b/>
          <w:bCs/>
          <w:sz w:val="24"/>
        </w:rPr>
        <w:t xml:space="preserve"> to use the </w:t>
      </w:r>
      <w:r w:rsidR="00DB6657" w:rsidRPr="00657B4D">
        <w:rPr>
          <w:rFonts w:asciiTheme="minorHAnsi" w:hAnsiTheme="minorHAnsi"/>
          <w:b/>
          <w:bCs/>
          <w:sz w:val="24"/>
        </w:rPr>
        <w:t>'</w:t>
      </w:r>
      <w:r>
        <w:rPr>
          <w:rFonts w:asciiTheme="minorHAnsi" w:hAnsiTheme="minorHAnsi"/>
          <w:b/>
          <w:bCs/>
          <w:sz w:val="24"/>
        </w:rPr>
        <w:t>d</w:t>
      </w:r>
      <w:r w:rsidR="00DB6657" w:rsidRPr="00657B4D">
        <w:rPr>
          <w:rFonts w:asciiTheme="minorHAnsi" w:hAnsiTheme="minorHAnsi"/>
          <w:b/>
          <w:bCs/>
          <w:sz w:val="24"/>
        </w:rPr>
        <w:t>emand stimulation' for</w:t>
      </w:r>
      <w:r w:rsidR="00DB6657" w:rsidRPr="00657B4D">
        <w:rPr>
          <w:rFonts w:asciiTheme="minorHAnsi" w:hAnsiTheme="minorHAnsi"/>
          <w:sz w:val="24"/>
        </w:rPr>
        <w:t xml:space="preserve">: innovations, networking, clusters, early product validation, advanced manufacturing capabilities and first production, in particular in key enabling technologies and diffusion of general purpose technologies. </w:t>
      </w:r>
    </w:p>
    <w:p w:rsidR="00DB6657" w:rsidRPr="00657B4D" w:rsidRDefault="007B7554" w:rsidP="0044774B">
      <w:pPr>
        <w:pStyle w:val="Prrafodelista"/>
        <w:numPr>
          <w:ilvl w:val="0"/>
          <w:numId w:val="30"/>
        </w:numPr>
        <w:spacing w:after="120"/>
        <w:jc w:val="both"/>
        <w:rPr>
          <w:rFonts w:asciiTheme="minorHAnsi" w:hAnsiTheme="minorHAnsi"/>
          <w:sz w:val="28"/>
          <w:szCs w:val="24"/>
        </w:rPr>
      </w:pPr>
      <w:r>
        <w:rPr>
          <w:rFonts w:asciiTheme="minorHAnsi" w:hAnsiTheme="minorHAnsi"/>
          <w:b/>
          <w:bCs/>
          <w:sz w:val="24"/>
        </w:rPr>
        <w:t>T</w:t>
      </w:r>
      <w:r w:rsidR="00DB6657" w:rsidRPr="00657B4D">
        <w:rPr>
          <w:rFonts w:asciiTheme="minorHAnsi" w:hAnsiTheme="minorHAnsi"/>
          <w:b/>
          <w:bCs/>
          <w:sz w:val="24"/>
        </w:rPr>
        <w:t xml:space="preserve">he development and take-up of </w:t>
      </w:r>
      <w:r w:rsidR="00DB6657" w:rsidRPr="00657B4D">
        <w:rPr>
          <w:rFonts w:asciiTheme="minorHAnsi" w:hAnsiTheme="minorHAnsi"/>
          <w:sz w:val="24"/>
        </w:rPr>
        <w:t>e-government, e- learning, e-inclusion, e-culture and e-health solutions, enhancing institutional capacity and efficiency of public administration, supporting the shift towards a low-carbon economy, climate change adaptation, risk prevention and management, preserving and protecting the environment and promoting resource efficiency, promoting sustainable transport and removing bottlenecks in key network infrastructures, promoting sustainable and quality employment and supporting labour mobility count among the investment priorities. This holds a substantial potential for</w:t>
      </w:r>
      <w:r w:rsidR="00DB6657" w:rsidRPr="00657B4D">
        <w:rPr>
          <w:rFonts w:asciiTheme="minorHAnsi" w:hAnsiTheme="minorHAnsi"/>
          <w:b/>
          <w:bCs/>
          <w:sz w:val="24"/>
        </w:rPr>
        <w:t xml:space="preserve"> creating more demand for innovative products and services through public procurement of </w:t>
      </w:r>
      <w:r w:rsidR="00C942AA" w:rsidRPr="00C942AA">
        <w:rPr>
          <w:rFonts w:asciiTheme="minorHAnsi" w:hAnsiTheme="minorHAnsi"/>
          <w:b/>
          <w:bCs/>
          <w:sz w:val="24"/>
        </w:rPr>
        <w:t>innovative solutions</w:t>
      </w:r>
      <w:r w:rsidR="00C942AA" w:rsidRPr="00C942AA" w:rsidDel="00C942AA">
        <w:rPr>
          <w:rFonts w:asciiTheme="minorHAnsi" w:hAnsiTheme="minorHAnsi"/>
          <w:b/>
          <w:bCs/>
          <w:sz w:val="24"/>
        </w:rPr>
        <w:t xml:space="preserve"> </w:t>
      </w:r>
      <w:r w:rsidR="005E24F7" w:rsidRPr="0044774B">
        <w:rPr>
          <w:rFonts w:asciiTheme="minorHAnsi" w:hAnsiTheme="minorHAnsi"/>
          <w:b/>
          <w:sz w:val="24"/>
          <w:szCs w:val="24"/>
        </w:rPr>
        <w:t>(PPI)</w:t>
      </w:r>
      <w:r w:rsidR="00DB6657" w:rsidRPr="00657B4D">
        <w:rPr>
          <w:rFonts w:asciiTheme="minorHAnsi" w:hAnsiTheme="minorHAnsi"/>
          <w:sz w:val="24"/>
        </w:rPr>
        <w:t>.</w:t>
      </w:r>
      <w:r w:rsidR="00DB6657" w:rsidRPr="00657B4D">
        <w:rPr>
          <w:rStyle w:val="Refdenotaalpie"/>
          <w:rFonts w:asciiTheme="minorHAnsi" w:hAnsiTheme="minorHAnsi"/>
          <w:sz w:val="24"/>
        </w:rPr>
        <w:footnoteReference w:id="25"/>
      </w:r>
    </w:p>
    <w:p w:rsidR="00340901" w:rsidRDefault="00340901" w:rsidP="00791401">
      <w:pPr>
        <w:spacing w:after="120" w:line="240" w:lineRule="auto"/>
        <w:jc w:val="both"/>
        <w:rPr>
          <w:rFonts w:asciiTheme="minorHAnsi" w:hAnsiTheme="minorHAnsi"/>
          <w:sz w:val="24"/>
        </w:rPr>
      </w:pPr>
    </w:p>
    <w:p w:rsidR="00DB6657" w:rsidRPr="00657B4D" w:rsidRDefault="00DB6657" w:rsidP="00791401">
      <w:pPr>
        <w:spacing w:after="120" w:line="240" w:lineRule="auto"/>
        <w:jc w:val="both"/>
        <w:rPr>
          <w:rFonts w:asciiTheme="minorHAnsi" w:hAnsiTheme="minorHAnsi"/>
          <w:sz w:val="28"/>
          <w:szCs w:val="24"/>
        </w:rPr>
      </w:pPr>
      <w:r w:rsidRPr="00657B4D">
        <w:rPr>
          <w:rFonts w:asciiTheme="minorHAnsi" w:hAnsiTheme="minorHAnsi"/>
          <w:sz w:val="24"/>
        </w:rPr>
        <w:t xml:space="preserve">Whether this potential of the European Structural and Investment Funds will be a reality depends largely on the Managing Authorities, i.e. national and regional authorities, and the priorities and implementation modalities they choose for the forthcoming </w:t>
      </w:r>
      <w:r w:rsidR="00F4595D" w:rsidRPr="008F633A">
        <w:rPr>
          <w:rFonts w:asciiTheme="minorHAnsi" w:hAnsiTheme="minorHAnsi"/>
          <w:sz w:val="24"/>
        </w:rPr>
        <w:t xml:space="preserve">ESIF </w:t>
      </w:r>
      <w:r w:rsidR="00B95298" w:rsidRPr="007C758E">
        <w:rPr>
          <w:rFonts w:asciiTheme="minorHAnsi" w:hAnsiTheme="minorHAnsi"/>
          <w:sz w:val="24"/>
        </w:rPr>
        <w:t>p</w:t>
      </w:r>
      <w:r w:rsidRPr="007C758E">
        <w:rPr>
          <w:rFonts w:asciiTheme="minorHAnsi" w:hAnsiTheme="minorHAnsi"/>
          <w:sz w:val="24"/>
        </w:rPr>
        <w:t>rogrammes</w:t>
      </w:r>
      <w:r w:rsidRPr="00657B4D">
        <w:rPr>
          <w:rFonts w:asciiTheme="minorHAnsi" w:hAnsiTheme="minorHAnsi"/>
          <w:sz w:val="24"/>
        </w:rPr>
        <w:t xml:space="preserve">. It is not necessary to expressly mention PPI in the </w:t>
      </w:r>
      <w:r w:rsidR="00F4595D" w:rsidRPr="008F633A">
        <w:rPr>
          <w:rFonts w:asciiTheme="minorHAnsi" w:hAnsiTheme="minorHAnsi"/>
          <w:sz w:val="24"/>
        </w:rPr>
        <w:t xml:space="preserve">ESIF </w:t>
      </w:r>
      <w:r w:rsidR="00C344F0">
        <w:rPr>
          <w:rFonts w:asciiTheme="minorHAnsi" w:hAnsiTheme="minorHAnsi"/>
          <w:sz w:val="24"/>
        </w:rPr>
        <w:t>p</w:t>
      </w:r>
      <w:r w:rsidRPr="00657B4D">
        <w:rPr>
          <w:rFonts w:asciiTheme="minorHAnsi" w:hAnsiTheme="minorHAnsi"/>
          <w:sz w:val="24"/>
        </w:rPr>
        <w:t>rogrammes in order to be allowed to use it, however, it would be welcome</w:t>
      </w:r>
      <w:r w:rsidR="00307BAB">
        <w:rPr>
          <w:rFonts w:asciiTheme="minorHAnsi" w:hAnsiTheme="minorHAnsi"/>
          <w:sz w:val="24"/>
        </w:rPr>
        <w:t>d</w:t>
      </w:r>
      <w:r w:rsidRPr="00657B4D">
        <w:rPr>
          <w:rFonts w:asciiTheme="minorHAnsi" w:hAnsiTheme="minorHAnsi"/>
          <w:sz w:val="24"/>
        </w:rPr>
        <w:t xml:space="preserve"> to mention PPI as a type or example of actions to be supported or as guiding principle for the selection of operations under the relevant priority axis (see Art 96(2)b).</w:t>
      </w:r>
    </w:p>
    <w:p w:rsidR="00340901" w:rsidRDefault="00340901"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DE703F" w:rsidRDefault="00DE703F" w:rsidP="00791401">
      <w:pPr>
        <w:spacing w:after="120" w:line="240" w:lineRule="auto"/>
        <w:jc w:val="both"/>
        <w:rPr>
          <w:rFonts w:asciiTheme="minorHAnsi" w:hAnsiTheme="minorHAnsi"/>
          <w:b/>
          <w:bCs/>
          <w:sz w:val="24"/>
        </w:rPr>
      </w:pPr>
    </w:p>
    <w:p w:rsidR="00340901" w:rsidRDefault="00340901" w:rsidP="00340901">
      <w:pPr>
        <w:spacing w:after="120" w:line="240" w:lineRule="auto"/>
        <w:rPr>
          <w:rFonts w:asciiTheme="minorHAnsi" w:hAnsiTheme="minorHAnsi"/>
          <w:b/>
          <w:bCs/>
        </w:rPr>
      </w:pPr>
      <w:r w:rsidRPr="00657B4D">
        <w:rPr>
          <w:rFonts w:asciiTheme="minorHAnsi" w:hAnsiTheme="minorHAnsi"/>
          <w:color w:val="17365D"/>
          <w:spacing w:val="5"/>
          <w:kern w:val="28"/>
          <w:sz w:val="28"/>
          <w:szCs w:val="28"/>
        </w:rPr>
        <w:t xml:space="preserve">Box </w:t>
      </w:r>
      <w:r w:rsidR="000070D7">
        <w:rPr>
          <w:rFonts w:asciiTheme="minorHAnsi" w:hAnsiTheme="minorHAnsi"/>
          <w:color w:val="17365D"/>
          <w:spacing w:val="5"/>
          <w:kern w:val="28"/>
          <w:sz w:val="28"/>
          <w:szCs w:val="28"/>
        </w:rPr>
        <w:t>6</w:t>
      </w:r>
      <w:r w:rsidRPr="00657B4D">
        <w:rPr>
          <w:rFonts w:asciiTheme="minorHAnsi" w:hAnsiTheme="minorHAnsi"/>
          <w:color w:val="17365D"/>
          <w:spacing w:val="5"/>
          <w:kern w:val="28"/>
          <w:sz w:val="28"/>
          <w:szCs w:val="28"/>
        </w:rPr>
        <w:t xml:space="preserve"> – </w:t>
      </w:r>
      <w:r>
        <w:rPr>
          <w:rFonts w:asciiTheme="minorHAnsi" w:hAnsiTheme="minorHAnsi"/>
          <w:color w:val="17365D"/>
          <w:spacing w:val="5"/>
          <w:kern w:val="28"/>
          <w:sz w:val="28"/>
          <w:szCs w:val="28"/>
        </w:rPr>
        <w:t xml:space="preserve">PPI </w:t>
      </w:r>
      <w:r w:rsidR="006878A0">
        <w:rPr>
          <w:rFonts w:asciiTheme="minorHAnsi" w:hAnsiTheme="minorHAnsi"/>
          <w:color w:val="17365D"/>
          <w:spacing w:val="5"/>
          <w:kern w:val="28"/>
          <w:sz w:val="28"/>
          <w:szCs w:val="28"/>
        </w:rPr>
        <w:t xml:space="preserve">can play a </w:t>
      </w:r>
      <w:r>
        <w:rPr>
          <w:rFonts w:asciiTheme="minorHAnsi" w:hAnsiTheme="minorHAnsi"/>
          <w:color w:val="17365D"/>
          <w:spacing w:val="5"/>
          <w:kern w:val="28"/>
          <w:sz w:val="28"/>
          <w:szCs w:val="28"/>
        </w:rPr>
        <w:t xml:space="preserve">central role in </w:t>
      </w:r>
      <w:r w:rsidRPr="0044774B">
        <w:rPr>
          <w:rFonts w:asciiTheme="minorHAnsi" w:hAnsiTheme="minorHAnsi"/>
          <w:color w:val="17365D"/>
          <w:spacing w:val="5"/>
          <w:kern w:val="28"/>
          <w:sz w:val="28"/>
          <w:szCs w:val="28"/>
        </w:rPr>
        <w:t>ESIF</w:t>
      </w:r>
      <w:r w:rsidRPr="00305D47">
        <w:rPr>
          <w:rFonts w:asciiTheme="minorHAnsi" w:hAnsiTheme="minorHAnsi"/>
          <w:b/>
          <w:bCs/>
        </w:rPr>
        <w:t xml:space="preserve"> </w:t>
      </w:r>
    </w:p>
    <w:p w:rsidR="006878A0" w:rsidRPr="00657B4D" w:rsidRDefault="006878A0" w:rsidP="006878A0">
      <w:pPr>
        <w:spacing w:after="120" w:line="240" w:lineRule="auto"/>
        <w:jc w:val="right"/>
        <w:rPr>
          <w:rFonts w:asciiTheme="minorHAnsi" w:hAnsiTheme="minorHAnsi"/>
          <w:b/>
          <w:bCs/>
          <w:i/>
          <w:iCs/>
        </w:rPr>
      </w:pPr>
      <w:r w:rsidRPr="00657B4D">
        <w:rPr>
          <w:rFonts w:asciiTheme="minorHAnsi" w:hAnsiTheme="minorHAnsi"/>
          <w:b/>
          <w:bCs/>
          <w:i/>
          <w:iCs/>
        </w:rPr>
        <w:t>Facts &amp; figures</w:t>
      </w:r>
    </w:p>
    <w:p w:rsidR="00340901" w:rsidRDefault="00E74BB9" w:rsidP="00791401">
      <w:pPr>
        <w:spacing w:after="120" w:line="240" w:lineRule="auto"/>
        <w:jc w:val="both"/>
        <w:rPr>
          <w:rFonts w:asciiTheme="minorHAnsi" w:hAnsiTheme="minorHAnsi"/>
          <w:b/>
          <w:bCs/>
          <w:sz w:val="24"/>
        </w:rPr>
      </w:pPr>
      <w:r w:rsidRPr="0044774B">
        <w:rPr>
          <w:rFonts w:asciiTheme="minorHAnsi" w:hAnsiTheme="minorHAnsi"/>
          <w:noProof/>
          <w:lang w:val="es-ES" w:eastAsia="es-ES"/>
        </w:rPr>
        <mc:AlternateContent>
          <mc:Choice Requires="wps">
            <w:drawing>
              <wp:anchor distT="0" distB="0" distL="114300" distR="114300" simplePos="0" relativeHeight="251682816" behindDoc="0" locked="0" layoutInCell="1" allowOverlap="1" wp14:anchorId="348256C5" wp14:editId="074793F8">
                <wp:simplePos x="0" y="0"/>
                <wp:positionH relativeFrom="column">
                  <wp:posOffset>356235</wp:posOffset>
                </wp:positionH>
                <wp:positionV relativeFrom="paragraph">
                  <wp:posOffset>44450</wp:posOffset>
                </wp:positionV>
                <wp:extent cx="5339715" cy="6201410"/>
                <wp:effectExtent l="0" t="0" r="13335" b="27940"/>
                <wp:wrapSquare wrapText="bothSides"/>
                <wp:docPr id="6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6201410"/>
                        </a:xfrm>
                        <a:prstGeom prst="rect">
                          <a:avLst/>
                        </a:prstGeom>
                        <a:solidFill>
                          <a:srgbClr val="FCD5B5"/>
                        </a:solidFill>
                        <a:ln w="9525">
                          <a:solidFill>
                            <a:srgbClr val="000000"/>
                          </a:solidFill>
                          <a:miter lim="800000"/>
                          <a:headEnd/>
                          <a:tailEnd/>
                        </a:ln>
                      </wps:spPr>
                      <wps:txbx>
                        <w:txbxContent>
                          <w:p w:rsidR="00FF504B" w:rsidRPr="0044774B" w:rsidRDefault="00FF504B" w:rsidP="0044774B">
                            <w:pPr>
                              <w:spacing w:after="120" w:line="240" w:lineRule="auto"/>
                              <w:jc w:val="center"/>
                              <w:rPr>
                                <w:rFonts w:asciiTheme="minorHAnsi" w:hAnsiTheme="minorHAnsi"/>
                                <w:b/>
                                <w:bCs/>
                              </w:rPr>
                            </w:pPr>
                            <w:r w:rsidRPr="0044774B">
                              <w:rPr>
                                <w:rFonts w:asciiTheme="minorHAnsi" w:hAnsiTheme="minorHAnsi"/>
                                <w:b/>
                                <w:bCs/>
                              </w:rPr>
                              <w:t>PPI</w:t>
                            </w:r>
                            <w:r w:rsidRPr="00340901">
                              <w:rPr>
                                <w:rFonts w:asciiTheme="minorHAnsi" w:hAnsiTheme="minorHAnsi"/>
                                <w:b/>
                                <w:bCs/>
                              </w:rPr>
                              <w:t xml:space="preserve"> can play a</w:t>
                            </w:r>
                            <w:r>
                              <w:rPr>
                                <w:rFonts w:asciiTheme="minorHAnsi" w:hAnsiTheme="minorHAnsi"/>
                                <w:b/>
                                <w:bCs/>
                              </w:rPr>
                              <w:t xml:space="preserve"> central</w:t>
                            </w:r>
                            <w:r w:rsidRPr="00340901">
                              <w:rPr>
                                <w:rFonts w:asciiTheme="minorHAnsi" w:hAnsiTheme="minorHAnsi"/>
                                <w:b/>
                                <w:bCs/>
                              </w:rPr>
                              <w:t xml:space="preserve"> role in </w:t>
                            </w:r>
                            <w:r>
                              <w:rPr>
                                <w:rFonts w:asciiTheme="minorHAnsi" w:hAnsiTheme="minorHAnsi"/>
                                <w:b/>
                                <w:bCs/>
                              </w:rPr>
                              <w:t>ESIF</w:t>
                            </w:r>
                            <w:r w:rsidRPr="0044774B">
                              <w:rPr>
                                <w:rFonts w:asciiTheme="minorHAnsi" w:hAnsiTheme="minorHAnsi"/>
                                <w:b/>
                                <w:bCs/>
                              </w:rPr>
                              <w:t xml:space="preserve"> programmes from three different angles, by</w:t>
                            </w:r>
                            <w:r w:rsidRPr="0044774B">
                              <w:rPr>
                                <w:rFonts w:asciiTheme="minorHAnsi" w:hAnsiTheme="minorHAnsi"/>
                                <w:bCs/>
                              </w:rPr>
                              <w:t>:</w:t>
                            </w:r>
                          </w:p>
                          <w:p w:rsidR="00FF504B" w:rsidRPr="0044774B" w:rsidRDefault="00FF504B" w:rsidP="00340901">
                            <w:pPr>
                              <w:pStyle w:val="Prrafodelista"/>
                              <w:numPr>
                                <w:ilvl w:val="0"/>
                                <w:numId w:val="46"/>
                              </w:numPr>
                              <w:autoSpaceDE w:val="0"/>
                              <w:autoSpaceDN w:val="0"/>
                              <w:adjustRightInd w:val="0"/>
                              <w:spacing w:after="120" w:line="240" w:lineRule="auto"/>
                              <w:jc w:val="both"/>
                              <w:rPr>
                                <w:rFonts w:asciiTheme="minorHAnsi" w:hAnsiTheme="minorHAnsi"/>
                                <w:sz w:val="24"/>
                                <w:szCs w:val="24"/>
                              </w:rPr>
                            </w:pPr>
                            <w:r>
                              <w:rPr>
                                <w:rFonts w:asciiTheme="minorHAnsi" w:hAnsiTheme="minorHAnsi"/>
                                <w:b/>
                                <w:bCs/>
                              </w:rPr>
                              <w:t>Helping to i</w:t>
                            </w:r>
                            <w:r w:rsidRPr="0044774B">
                              <w:rPr>
                                <w:rFonts w:asciiTheme="minorHAnsi" w:hAnsiTheme="minorHAnsi"/>
                                <w:b/>
                                <w:bCs/>
                              </w:rPr>
                              <w:t>mprov</w:t>
                            </w:r>
                            <w:r>
                              <w:rPr>
                                <w:rFonts w:asciiTheme="minorHAnsi" w:hAnsiTheme="minorHAnsi"/>
                                <w:b/>
                                <w:bCs/>
                              </w:rPr>
                              <w:t>e</w:t>
                            </w:r>
                            <w:r w:rsidRPr="0044774B">
                              <w:rPr>
                                <w:rFonts w:asciiTheme="minorHAnsi" w:hAnsiTheme="minorHAnsi"/>
                                <w:b/>
                                <w:bCs/>
                              </w:rPr>
                              <w:t xml:space="preserve"> innovative public procurement procedures and skills of procurement officers</w:t>
                            </w:r>
                            <w:r w:rsidRPr="0044774B">
                              <w:rPr>
                                <w:rFonts w:asciiTheme="minorHAnsi" w:hAnsiTheme="minorHAnsi"/>
                              </w:rPr>
                              <w:t xml:space="preserve">: the European Social Fund programmes can enhance the administrative capacities of national and regional authorities in terms of procurement related skills (under “investment priority” 11 for enhancing institutional capacity of public authorities) or the ERDF could support the introduction of e-procurement tools and procedures (under “investment priority” 2c for strengthening ICT applications for e-government). Mutual learning among public authorities on PPI could also be supported under the </w:t>
                            </w:r>
                            <w:r w:rsidRPr="007C758E">
                              <w:t xml:space="preserve">MED </w:t>
                            </w:r>
                            <w:r>
                              <w:rPr>
                                <w:rFonts w:asciiTheme="minorHAnsi" w:hAnsiTheme="minorHAnsi"/>
                              </w:rPr>
                              <w:t>pro</w:t>
                            </w:r>
                            <w:r w:rsidRPr="0044774B">
                              <w:rPr>
                                <w:rFonts w:asciiTheme="minorHAnsi" w:hAnsiTheme="minorHAnsi"/>
                              </w:rPr>
                              <w:t xml:space="preserve">gramme under the ERDF (see examples </w:t>
                            </w:r>
                            <w:r>
                              <w:rPr>
                                <w:rFonts w:asciiTheme="minorHAnsi" w:hAnsiTheme="minorHAnsi"/>
                              </w:rPr>
                              <w:t>in Annex 2</w:t>
                            </w:r>
                            <w:r w:rsidRPr="0044774B">
                              <w:rPr>
                                <w:rFonts w:asciiTheme="minorHAnsi" w:hAnsiTheme="minorHAnsi"/>
                              </w:rPr>
                              <w:t>). Which investment priority is used depends on the specific objective. If e-government improvement is the main objective, the limit is that the investments have to be governed by a single strategy and not split for instance between a strategy for the modernisation of public sector and a separate one for e-government.</w:t>
                            </w:r>
                            <w:r w:rsidRPr="0044774B">
                              <w:rPr>
                                <w:rStyle w:val="Refdenotaalpie"/>
                                <w:rFonts w:asciiTheme="minorHAnsi" w:hAnsiTheme="minorHAnsi"/>
                              </w:rPr>
                              <w:footnoteRef/>
                            </w:r>
                          </w:p>
                          <w:p w:rsidR="00FF504B" w:rsidRPr="0044774B" w:rsidRDefault="00FF504B" w:rsidP="00340901">
                            <w:pPr>
                              <w:pStyle w:val="Prrafodelista"/>
                              <w:autoSpaceDE w:val="0"/>
                              <w:autoSpaceDN w:val="0"/>
                              <w:adjustRightInd w:val="0"/>
                              <w:spacing w:after="120" w:line="240" w:lineRule="auto"/>
                              <w:jc w:val="both"/>
                              <w:rPr>
                                <w:rFonts w:asciiTheme="minorHAnsi" w:hAnsiTheme="minorHAnsi"/>
                                <w:sz w:val="24"/>
                                <w:szCs w:val="24"/>
                              </w:rPr>
                            </w:pPr>
                          </w:p>
                          <w:p w:rsidR="00FF504B" w:rsidRPr="00AB2A62" w:rsidRDefault="00FF504B" w:rsidP="00340901">
                            <w:pPr>
                              <w:pStyle w:val="Prrafodelista"/>
                              <w:numPr>
                                <w:ilvl w:val="0"/>
                                <w:numId w:val="46"/>
                              </w:numPr>
                              <w:autoSpaceDE w:val="0"/>
                              <w:autoSpaceDN w:val="0"/>
                              <w:adjustRightInd w:val="0"/>
                              <w:spacing w:after="120" w:line="240" w:lineRule="auto"/>
                              <w:jc w:val="both"/>
                              <w:rPr>
                                <w:rFonts w:asciiTheme="minorHAnsi" w:hAnsiTheme="minorHAnsi"/>
                                <w:sz w:val="24"/>
                                <w:szCs w:val="24"/>
                              </w:rPr>
                            </w:pPr>
                            <w:r w:rsidRPr="00AB2A62">
                              <w:rPr>
                                <w:rFonts w:asciiTheme="minorHAnsi" w:hAnsiTheme="minorHAnsi"/>
                                <w:b/>
                                <w:bCs/>
                              </w:rPr>
                              <w:t>Fostering innovation through public procurement</w:t>
                            </w:r>
                            <w:r w:rsidRPr="00AB2A62">
                              <w:rPr>
                                <w:rFonts w:asciiTheme="minorHAnsi" w:hAnsiTheme="minorHAnsi"/>
                              </w:rPr>
                              <w:t>, via the development of innovative solutions for public sector needs (under ERDF “investment priority” 1b, or also under 4f for research and innovation in low-carbon technologies), i.e. the main purpose and major share of the budget should target strengthening innovation (including the improvement of public sector innovation) and not for instance mainly transport or environment or health objectives.</w:t>
                            </w:r>
                            <w:r w:rsidRPr="00AB2A62">
                              <w:rPr>
                                <w:rStyle w:val="Refdenotaalpie"/>
                                <w:rFonts w:asciiTheme="minorHAnsi" w:hAnsiTheme="minorHAnsi"/>
                              </w:rPr>
                              <w:footnoteRef/>
                            </w:r>
                            <w:r w:rsidRPr="00AB2A62">
                              <w:rPr>
                                <w:rFonts w:asciiTheme="minorHAnsi" w:hAnsiTheme="minorHAnsi"/>
                              </w:rPr>
                              <w:t xml:space="preserve"> They depend on the </w:t>
                            </w:r>
                            <w:r w:rsidRPr="00AB2A62">
                              <w:rPr>
                                <w:rFonts w:asciiTheme="minorHAnsi" w:hAnsiTheme="minorHAnsi"/>
                                <w:b/>
                                <w:bCs/>
                              </w:rPr>
                              <w:t>Smart Specialisation Strategies (RIS3)</w:t>
                            </w:r>
                            <w:r w:rsidRPr="00AB2A62">
                              <w:rPr>
                                <w:rFonts w:asciiTheme="minorHAnsi" w:hAnsiTheme="minorHAnsi"/>
                              </w:rPr>
                              <w:t>, i.e. a new generation of innovation strategies that have to be developed by regions and national governments through an entrepreneurial discovery process, to identify priorities based on competitive advantage and emerging opportunities and market developments</w:t>
                            </w:r>
                            <w:r w:rsidRPr="00AB2A62">
                              <w:rPr>
                                <w:rStyle w:val="Refdenotaalpie"/>
                                <w:rFonts w:asciiTheme="minorHAnsi" w:hAnsiTheme="minorHAnsi"/>
                              </w:rPr>
                              <w:footnoteRef/>
                            </w:r>
                          </w:p>
                          <w:p w:rsidR="00FF504B" w:rsidRPr="0044774B" w:rsidRDefault="00FF504B" w:rsidP="00340901">
                            <w:pPr>
                              <w:pStyle w:val="Prrafodelista"/>
                              <w:autoSpaceDE w:val="0"/>
                              <w:autoSpaceDN w:val="0"/>
                              <w:adjustRightInd w:val="0"/>
                              <w:spacing w:after="120" w:line="240" w:lineRule="auto"/>
                              <w:jc w:val="both"/>
                              <w:rPr>
                                <w:rFonts w:asciiTheme="minorHAnsi" w:hAnsiTheme="minorHAnsi"/>
                                <w:sz w:val="24"/>
                                <w:szCs w:val="24"/>
                              </w:rPr>
                            </w:pPr>
                          </w:p>
                          <w:p w:rsidR="00FF504B" w:rsidRPr="0044774B" w:rsidRDefault="00FF504B" w:rsidP="00340901">
                            <w:pPr>
                              <w:pStyle w:val="Prrafodelista"/>
                              <w:numPr>
                                <w:ilvl w:val="0"/>
                                <w:numId w:val="46"/>
                              </w:numPr>
                              <w:autoSpaceDE w:val="0"/>
                              <w:autoSpaceDN w:val="0"/>
                              <w:adjustRightInd w:val="0"/>
                              <w:spacing w:after="120" w:line="240" w:lineRule="auto"/>
                              <w:jc w:val="both"/>
                              <w:rPr>
                                <w:rFonts w:asciiTheme="minorHAnsi" w:hAnsiTheme="minorHAnsi"/>
                                <w:sz w:val="24"/>
                                <w:szCs w:val="24"/>
                              </w:rPr>
                            </w:pPr>
                            <w:r w:rsidRPr="0044774B">
                              <w:rPr>
                                <w:rFonts w:asciiTheme="minorHAnsi" w:hAnsiTheme="minorHAnsi"/>
                                <w:b/>
                                <w:bCs/>
                              </w:rPr>
                              <w:t xml:space="preserve">And fostering </w:t>
                            </w:r>
                            <w:r>
                              <w:rPr>
                                <w:rFonts w:asciiTheme="minorHAnsi" w:hAnsiTheme="minorHAnsi"/>
                                <w:b/>
                                <w:bCs/>
                              </w:rPr>
                              <w:t>wider public benefits by</w:t>
                            </w:r>
                            <w:r w:rsidRPr="0044774B">
                              <w:rPr>
                                <w:rFonts w:asciiTheme="minorHAnsi" w:hAnsiTheme="minorHAnsi"/>
                                <w:b/>
                                <w:bCs/>
                              </w:rPr>
                              <w:t xml:space="preserve"> buying innovative solutions</w:t>
                            </w:r>
                            <w:r w:rsidRPr="0044774B">
                              <w:rPr>
                                <w:rFonts w:asciiTheme="minorHAnsi" w:hAnsiTheme="minorHAnsi"/>
                              </w:rPr>
                              <w:t xml:space="preserve"> (under “investment priorities”1a, 2, 4-10, i.e. the take-up of innovative solutions for problems related to energy, environment, climate change, resource efficiency, sustainable transport, ICT, health, educational, social and research infrastructures, etc. mainly from the ERDF and Cohesion Fund, but also from the EAFRD and EMFF and ESF). </w:t>
                            </w:r>
                          </w:p>
                          <w:p w:rsidR="00FF504B" w:rsidRPr="0044774B" w:rsidRDefault="00FF504B" w:rsidP="00340901">
                            <w:pPr>
                              <w:pStyle w:val="Prrafodelista"/>
                              <w:autoSpaceDE w:val="0"/>
                              <w:autoSpaceDN w:val="0"/>
                              <w:adjustRightInd w:val="0"/>
                              <w:spacing w:after="120" w:line="240" w:lineRule="auto"/>
                              <w:jc w:val="both"/>
                              <w:rPr>
                                <w:rFonts w:asciiTheme="minorHAnsi" w:hAnsiTheme="minorHAnsi"/>
                                <w:sz w:val="24"/>
                                <w:szCs w:val="24"/>
                              </w:rPr>
                            </w:pPr>
                          </w:p>
                          <w:p w:rsidR="00FF504B" w:rsidRPr="0044774B" w:rsidRDefault="00FF504B" w:rsidP="00E74BB9">
                            <w:pPr>
                              <w:spacing w:before="120" w:after="120"/>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28.05pt;margin-top:3.5pt;width:420.45pt;height:48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" fillcolor="#fcd5b5">
                <v:textbox>
                  <w:txbxContent>
                    <w:p w:rsidR="00FF504B" w:rsidRPr="0044774B" w:rsidRDefault="00FF504B" w:rsidP="0044774B">
                      <w:pPr>
                        <w:spacing w:after="120" w:line="240" w:lineRule="auto"/>
                        <w:jc w:val="center"/>
                        <w:rPr>
                          <w:rFonts w:asciiTheme="minorHAnsi" w:hAnsiTheme="minorHAnsi"/>
                          <w:b/>
                          <w:bCs/>
                        </w:rPr>
                      </w:pPr>
                      <w:r w:rsidRPr="0044774B">
                        <w:rPr>
                          <w:rFonts w:asciiTheme="minorHAnsi" w:hAnsiTheme="minorHAnsi"/>
                          <w:b/>
                          <w:bCs/>
                        </w:rPr>
                        <w:t>PPI</w:t>
                      </w:r>
                      <w:r w:rsidRPr="00340901">
                        <w:rPr>
                          <w:rFonts w:asciiTheme="minorHAnsi" w:hAnsiTheme="minorHAnsi"/>
                          <w:b/>
                          <w:bCs/>
                        </w:rPr>
                        <w:t xml:space="preserve"> can play a</w:t>
                      </w:r>
                      <w:r>
                        <w:rPr>
                          <w:rFonts w:asciiTheme="minorHAnsi" w:hAnsiTheme="minorHAnsi"/>
                          <w:b/>
                          <w:bCs/>
                        </w:rPr>
                        <w:t xml:space="preserve"> central</w:t>
                      </w:r>
                      <w:r w:rsidRPr="00340901">
                        <w:rPr>
                          <w:rFonts w:asciiTheme="minorHAnsi" w:hAnsiTheme="minorHAnsi"/>
                          <w:b/>
                          <w:bCs/>
                        </w:rPr>
                        <w:t xml:space="preserve"> role in </w:t>
                      </w:r>
                      <w:r>
                        <w:rPr>
                          <w:rFonts w:asciiTheme="minorHAnsi" w:hAnsiTheme="minorHAnsi"/>
                          <w:b/>
                          <w:bCs/>
                        </w:rPr>
                        <w:t>ESIF</w:t>
                      </w:r>
                      <w:r w:rsidRPr="0044774B">
                        <w:rPr>
                          <w:rFonts w:asciiTheme="minorHAnsi" w:hAnsiTheme="minorHAnsi"/>
                          <w:b/>
                          <w:bCs/>
                        </w:rPr>
                        <w:t xml:space="preserve"> programmes from three different angles, by</w:t>
                      </w:r>
                      <w:r w:rsidRPr="0044774B">
                        <w:rPr>
                          <w:rFonts w:asciiTheme="minorHAnsi" w:hAnsiTheme="minorHAnsi"/>
                          <w:bCs/>
                        </w:rPr>
                        <w:t>:</w:t>
                      </w:r>
                    </w:p>
                    <w:p w:rsidR="00FF504B" w:rsidRPr="0044774B" w:rsidRDefault="00FF504B" w:rsidP="00340901">
                      <w:pPr>
                        <w:pStyle w:val="ListParagraph"/>
                        <w:numPr>
                          <w:ilvl w:val="0"/>
                          <w:numId w:val="46"/>
                        </w:numPr>
                        <w:autoSpaceDE w:val="0"/>
                        <w:autoSpaceDN w:val="0"/>
                        <w:adjustRightInd w:val="0"/>
                        <w:spacing w:after="120" w:line="240" w:lineRule="auto"/>
                        <w:jc w:val="both"/>
                        <w:rPr>
                          <w:rFonts w:asciiTheme="minorHAnsi" w:hAnsiTheme="minorHAnsi"/>
                          <w:sz w:val="24"/>
                          <w:szCs w:val="24"/>
                        </w:rPr>
                      </w:pPr>
                      <w:r>
                        <w:rPr>
                          <w:rFonts w:asciiTheme="minorHAnsi" w:hAnsiTheme="minorHAnsi"/>
                          <w:b/>
                          <w:bCs/>
                        </w:rPr>
                        <w:t>Helping to i</w:t>
                      </w:r>
                      <w:r w:rsidRPr="0044774B">
                        <w:rPr>
                          <w:rFonts w:asciiTheme="minorHAnsi" w:hAnsiTheme="minorHAnsi"/>
                          <w:b/>
                          <w:bCs/>
                        </w:rPr>
                        <w:t>mprov</w:t>
                      </w:r>
                      <w:r>
                        <w:rPr>
                          <w:rFonts w:asciiTheme="minorHAnsi" w:hAnsiTheme="minorHAnsi"/>
                          <w:b/>
                          <w:bCs/>
                        </w:rPr>
                        <w:t>e</w:t>
                      </w:r>
                      <w:r w:rsidRPr="0044774B">
                        <w:rPr>
                          <w:rFonts w:asciiTheme="minorHAnsi" w:hAnsiTheme="minorHAnsi"/>
                          <w:b/>
                          <w:bCs/>
                        </w:rPr>
                        <w:t xml:space="preserve"> innovative public procurement procedures and skills of procurement officers</w:t>
                      </w:r>
                      <w:r w:rsidRPr="0044774B">
                        <w:rPr>
                          <w:rFonts w:asciiTheme="minorHAnsi" w:hAnsiTheme="minorHAnsi"/>
                        </w:rPr>
                        <w:t xml:space="preserve">: the European Social Fund programmes can enhance the administrative capacities of national and regional authorities in terms of procurement related skills (under “investment priority” 11 for enhancing institutional capacity of public authorities) or the ERDF could support the introduction of e-procurement tools and procedures (under “investment priority” 2c for strengthening ICT applications for e-government). Mutual learning among public authorities on PPI could also be supported under the </w:t>
                      </w:r>
                      <w:r w:rsidRPr="007C758E">
                        <w:t xml:space="preserve">MED </w:t>
                      </w:r>
                      <w:r>
                        <w:rPr>
                          <w:rFonts w:asciiTheme="minorHAnsi" w:hAnsiTheme="minorHAnsi"/>
                        </w:rPr>
                        <w:t>pro</w:t>
                      </w:r>
                      <w:r w:rsidRPr="0044774B">
                        <w:rPr>
                          <w:rFonts w:asciiTheme="minorHAnsi" w:hAnsiTheme="minorHAnsi"/>
                        </w:rPr>
                        <w:t xml:space="preserve">gramme under the ERDF (see examples </w:t>
                      </w:r>
                      <w:r>
                        <w:rPr>
                          <w:rFonts w:asciiTheme="minorHAnsi" w:hAnsiTheme="minorHAnsi"/>
                        </w:rPr>
                        <w:t>in Annex 2</w:t>
                      </w:r>
                      <w:r w:rsidRPr="0044774B">
                        <w:rPr>
                          <w:rFonts w:asciiTheme="minorHAnsi" w:hAnsiTheme="minorHAnsi"/>
                        </w:rPr>
                        <w:t>). Which investment priority is used depends on the specific objective. If e-government improvement is the main objective, the limit is that the investments have to be governed by a single strategy and not split for instance between a strategy for the modernisation of public sector and a separate one for e-government.</w:t>
                      </w:r>
                      <w:r w:rsidRPr="0044774B">
                        <w:rPr>
                          <w:rStyle w:val="FootnoteReference"/>
                          <w:rFonts w:asciiTheme="minorHAnsi" w:hAnsiTheme="minorHAnsi"/>
                        </w:rPr>
                        <w:footnoteRef/>
                      </w:r>
                    </w:p>
                    <w:p w:rsidR="00FF504B" w:rsidRPr="0044774B" w:rsidRDefault="00FF504B" w:rsidP="00340901">
                      <w:pPr>
                        <w:pStyle w:val="ListParagraph"/>
                        <w:autoSpaceDE w:val="0"/>
                        <w:autoSpaceDN w:val="0"/>
                        <w:adjustRightInd w:val="0"/>
                        <w:spacing w:after="120" w:line="240" w:lineRule="auto"/>
                        <w:jc w:val="both"/>
                        <w:rPr>
                          <w:rFonts w:asciiTheme="minorHAnsi" w:hAnsiTheme="minorHAnsi"/>
                          <w:sz w:val="24"/>
                          <w:szCs w:val="24"/>
                        </w:rPr>
                      </w:pPr>
                    </w:p>
                    <w:p w:rsidR="00FF504B" w:rsidRPr="00AB2A62" w:rsidRDefault="00FF504B" w:rsidP="00340901">
                      <w:pPr>
                        <w:pStyle w:val="ListParagraph"/>
                        <w:numPr>
                          <w:ilvl w:val="0"/>
                          <w:numId w:val="46"/>
                        </w:numPr>
                        <w:autoSpaceDE w:val="0"/>
                        <w:autoSpaceDN w:val="0"/>
                        <w:adjustRightInd w:val="0"/>
                        <w:spacing w:after="120" w:line="240" w:lineRule="auto"/>
                        <w:jc w:val="both"/>
                        <w:rPr>
                          <w:rFonts w:asciiTheme="minorHAnsi" w:hAnsiTheme="minorHAnsi"/>
                          <w:sz w:val="24"/>
                          <w:szCs w:val="24"/>
                        </w:rPr>
                      </w:pPr>
                      <w:r w:rsidRPr="00AB2A62">
                        <w:rPr>
                          <w:rFonts w:asciiTheme="minorHAnsi" w:hAnsiTheme="minorHAnsi"/>
                          <w:b/>
                          <w:bCs/>
                        </w:rPr>
                        <w:t>Fostering innovation through public procurement</w:t>
                      </w:r>
                      <w:r w:rsidRPr="00AB2A62">
                        <w:rPr>
                          <w:rFonts w:asciiTheme="minorHAnsi" w:hAnsiTheme="minorHAnsi"/>
                        </w:rPr>
                        <w:t>, via the development of innovative solutions for public sector needs (under ERDF “investment priority” 1b, or also under 4f for research and innovation in low-carbon technologies), i.e. the main purpose and major share of the budget should target strengthening innovation (including the improvement of public sector innovation) and not for instance mainly transport or environment or health objectives.</w:t>
                      </w:r>
                      <w:r w:rsidRPr="00AB2A62">
                        <w:rPr>
                          <w:rStyle w:val="FootnoteReference"/>
                          <w:rFonts w:asciiTheme="minorHAnsi" w:hAnsiTheme="minorHAnsi"/>
                        </w:rPr>
                        <w:footnoteRef/>
                      </w:r>
                      <w:r w:rsidRPr="00AB2A62">
                        <w:rPr>
                          <w:rFonts w:asciiTheme="minorHAnsi" w:hAnsiTheme="minorHAnsi"/>
                        </w:rPr>
                        <w:t xml:space="preserve"> They depend on the </w:t>
                      </w:r>
                      <w:r w:rsidRPr="00AB2A62">
                        <w:rPr>
                          <w:rFonts w:asciiTheme="minorHAnsi" w:hAnsiTheme="minorHAnsi"/>
                          <w:b/>
                          <w:bCs/>
                        </w:rPr>
                        <w:t>Smart Specialisation Strategies (RIS3)</w:t>
                      </w:r>
                      <w:r w:rsidRPr="00AB2A62">
                        <w:rPr>
                          <w:rFonts w:asciiTheme="minorHAnsi" w:hAnsiTheme="minorHAnsi"/>
                        </w:rPr>
                        <w:t>, i.e. a new generation of innovation strategies that have to be developed by regions and national governments through an entrepreneurial discovery process, to identify priorities based on competitive advantage and emerging opportunities and market developments</w:t>
                      </w:r>
                      <w:r w:rsidRPr="00AB2A62">
                        <w:rPr>
                          <w:rStyle w:val="FootnoteReference"/>
                          <w:rFonts w:asciiTheme="minorHAnsi" w:hAnsiTheme="minorHAnsi"/>
                        </w:rPr>
                        <w:footnoteRef/>
                      </w:r>
                    </w:p>
                    <w:p w:rsidR="00FF504B" w:rsidRPr="0044774B" w:rsidRDefault="00FF504B" w:rsidP="00340901">
                      <w:pPr>
                        <w:pStyle w:val="ListParagraph"/>
                        <w:autoSpaceDE w:val="0"/>
                        <w:autoSpaceDN w:val="0"/>
                        <w:adjustRightInd w:val="0"/>
                        <w:spacing w:after="120" w:line="240" w:lineRule="auto"/>
                        <w:jc w:val="both"/>
                        <w:rPr>
                          <w:rFonts w:asciiTheme="minorHAnsi" w:hAnsiTheme="minorHAnsi"/>
                          <w:sz w:val="24"/>
                          <w:szCs w:val="24"/>
                        </w:rPr>
                      </w:pPr>
                    </w:p>
                    <w:p w:rsidR="00FF504B" w:rsidRPr="0044774B" w:rsidRDefault="00FF504B" w:rsidP="00340901">
                      <w:pPr>
                        <w:pStyle w:val="ListParagraph"/>
                        <w:numPr>
                          <w:ilvl w:val="0"/>
                          <w:numId w:val="46"/>
                        </w:numPr>
                        <w:autoSpaceDE w:val="0"/>
                        <w:autoSpaceDN w:val="0"/>
                        <w:adjustRightInd w:val="0"/>
                        <w:spacing w:after="120" w:line="240" w:lineRule="auto"/>
                        <w:jc w:val="both"/>
                        <w:rPr>
                          <w:rFonts w:asciiTheme="minorHAnsi" w:hAnsiTheme="minorHAnsi"/>
                          <w:sz w:val="24"/>
                          <w:szCs w:val="24"/>
                        </w:rPr>
                      </w:pPr>
                      <w:r w:rsidRPr="0044774B">
                        <w:rPr>
                          <w:rFonts w:asciiTheme="minorHAnsi" w:hAnsiTheme="minorHAnsi"/>
                          <w:b/>
                          <w:bCs/>
                        </w:rPr>
                        <w:t xml:space="preserve">And fostering </w:t>
                      </w:r>
                      <w:r>
                        <w:rPr>
                          <w:rFonts w:asciiTheme="minorHAnsi" w:hAnsiTheme="minorHAnsi"/>
                          <w:b/>
                          <w:bCs/>
                        </w:rPr>
                        <w:t>wider public benefits by</w:t>
                      </w:r>
                      <w:r w:rsidRPr="0044774B">
                        <w:rPr>
                          <w:rFonts w:asciiTheme="minorHAnsi" w:hAnsiTheme="minorHAnsi"/>
                          <w:b/>
                          <w:bCs/>
                        </w:rPr>
                        <w:t xml:space="preserve"> buying innovative solutions</w:t>
                      </w:r>
                      <w:r w:rsidRPr="0044774B">
                        <w:rPr>
                          <w:rFonts w:asciiTheme="minorHAnsi" w:hAnsiTheme="minorHAnsi"/>
                        </w:rPr>
                        <w:t xml:space="preserve"> (under “investment priorities”1a, 2, 4-10, i.e. the take-up of innovative solutions for problems related to energy, environment, climate change, resource efficiency, sustainable transport, ICT, health, educational, social and research infrastructures, etc. mainly from the ERDF and Cohesion Fund, but also from the EAFRD and EMFF and ESF). </w:t>
                      </w:r>
                    </w:p>
                    <w:p w:rsidR="00FF504B" w:rsidRPr="0044774B" w:rsidRDefault="00FF504B" w:rsidP="00340901">
                      <w:pPr>
                        <w:pStyle w:val="ListParagraph"/>
                        <w:autoSpaceDE w:val="0"/>
                        <w:autoSpaceDN w:val="0"/>
                        <w:adjustRightInd w:val="0"/>
                        <w:spacing w:after="120" w:line="240" w:lineRule="auto"/>
                        <w:jc w:val="both"/>
                        <w:rPr>
                          <w:rFonts w:asciiTheme="minorHAnsi" w:hAnsiTheme="minorHAnsi"/>
                          <w:sz w:val="24"/>
                          <w:szCs w:val="24"/>
                        </w:rPr>
                      </w:pPr>
                    </w:p>
                    <w:p w:rsidR="00FF504B" w:rsidRPr="0044774B" w:rsidRDefault="00FF504B" w:rsidP="00E74BB9">
                      <w:pPr>
                        <w:spacing w:before="120" w:after="120"/>
                        <w:jc w:val="both"/>
                        <w:rPr>
                          <w:sz w:val="20"/>
                        </w:rPr>
                      </w:pPr>
                    </w:p>
                  </w:txbxContent>
                </v:textbox>
                <w10:wrap type="square"/>
              </v:shape>
            </w:pict>
          </mc:Fallback>
        </mc:AlternateContent>
      </w: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340901" w:rsidRDefault="00340901" w:rsidP="00791401">
      <w:pPr>
        <w:spacing w:after="120" w:line="240" w:lineRule="auto"/>
        <w:jc w:val="both"/>
        <w:rPr>
          <w:rFonts w:asciiTheme="minorHAnsi" w:hAnsiTheme="minorHAnsi"/>
          <w:b/>
          <w:bCs/>
          <w:sz w:val="24"/>
        </w:rPr>
      </w:pPr>
    </w:p>
    <w:p w:rsidR="00F40492" w:rsidRDefault="00F40492" w:rsidP="00791401">
      <w:pPr>
        <w:spacing w:after="120" w:line="240" w:lineRule="auto"/>
        <w:jc w:val="both"/>
        <w:rPr>
          <w:rFonts w:asciiTheme="minorHAnsi" w:hAnsiTheme="minorHAnsi"/>
          <w:sz w:val="24"/>
        </w:rPr>
      </w:pPr>
    </w:p>
    <w:p w:rsidR="00E74BB9" w:rsidRPr="0089716D" w:rsidRDefault="00E74BB9" w:rsidP="00E74BB9">
      <w:pPr>
        <w:spacing w:after="120" w:line="240" w:lineRule="auto"/>
        <w:jc w:val="both"/>
        <w:rPr>
          <w:rFonts w:asciiTheme="minorHAnsi" w:hAnsiTheme="minorHAnsi"/>
        </w:rPr>
      </w:pPr>
      <w:r w:rsidRPr="0089716D">
        <w:rPr>
          <w:rFonts w:asciiTheme="minorHAnsi" w:hAnsiTheme="minorHAnsi"/>
        </w:rPr>
        <w:t xml:space="preserve">As the identification of </w:t>
      </w:r>
      <w:r w:rsidRPr="0089716D">
        <w:rPr>
          <w:rFonts w:asciiTheme="minorHAnsi" w:hAnsiTheme="minorHAnsi"/>
          <w:b/>
        </w:rPr>
        <w:t>'investment priorities'</w:t>
      </w:r>
      <w:r w:rsidRPr="0089716D">
        <w:rPr>
          <w:rFonts w:asciiTheme="minorHAnsi" w:hAnsiTheme="minorHAnsi"/>
        </w:rPr>
        <w:t xml:space="preserve"> is a key element of the </w:t>
      </w:r>
      <w:r w:rsidRPr="009A51B6">
        <w:rPr>
          <w:rFonts w:asciiTheme="minorHAnsi" w:hAnsiTheme="minorHAnsi"/>
        </w:rPr>
        <w:t>ESIF</w:t>
      </w:r>
      <w:r w:rsidRPr="0089716D">
        <w:rPr>
          <w:color w:val="1F497D"/>
          <w:sz w:val="20"/>
        </w:rPr>
        <w:t xml:space="preserve"> </w:t>
      </w:r>
      <w:r w:rsidRPr="0089716D">
        <w:rPr>
          <w:rFonts w:asciiTheme="minorHAnsi" w:hAnsiTheme="minorHAnsi"/>
        </w:rPr>
        <w:t xml:space="preserve">Programmes, it should be noted that practically all of the </w:t>
      </w:r>
      <w:r w:rsidRPr="0089716D">
        <w:rPr>
          <w:rFonts w:asciiTheme="minorHAnsi" w:hAnsiTheme="minorHAnsi"/>
          <w:b/>
        </w:rPr>
        <w:t>11 investment priorities</w:t>
      </w:r>
      <w:r w:rsidR="00CA53D9" w:rsidRPr="003D6106">
        <w:rPr>
          <w:rStyle w:val="Refdenotaalpie"/>
          <w:rFonts w:asciiTheme="minorHAnsi" w:hAnsiTheme="minorHAnsi"/>
          <w:b/>
          <w:bCs/>
          <w:sz w:val="24"/>
        </w:rPr>
        <w:footnoteReference w:id="26"/>
      </w:r>
      <w:r w:rsidRPr="0089716D">
        <w:rPr>
          <w:rFonts w:asciiTheme="minorHAnsi" w:hAnsiTheme="minorHAnsi"/>
          <w:b/>
        </w:rPr>
        <w:t xml:space="preserve"> of ESIF </w:t>
      </w:r>
      <w:r w:rsidRPr="0089716D">
        <w:rPr>
          <w:rFonts w:asciiTheme="minorHAnsi" w:hAnsiTheme="minorHAnsi"/>
        </w:rPr>
        <w:t xml:space="preserve">allow for PPI use. </w:t>
      </w:r>
    </w:p>
    <w:p w:rsidR="00DB6657" w:rsidRPr="00657B4D" w:rsidRDefault="00DB6657" w:rsidP="00791401">
      <w:pPr>
        <w:spacing w:after="120" w:line="240" w:lineRule="auto"/>
        <w:jc w:val="both"/>
        <w:rPr>
          <w:rFonts w:asciiTheme="minorHAnsi" w:hAnsiTheme="minorHAnsi"/>
          <w:sz w:val="28"/>
          <w:szCs w:val="24"/>
        </w:rPr>
      </w:pPr>
      <w:r w:rsidRPr="002B7A0A">
        <w:rPr>
          <w:rFonts w:asciiTheme="minorHAnsi" w:hAnsiTheme="minorHAnsi"/>
          <w:sz w:val="24"/>
        </w:rPr>
        <w:t xml:space="preserve">However, in order to avoid an incorrect classification of actions - for instance to comply with </w:t>
      </w:r>
      <w:r w:rsidR="003D6106">
        <w:rPr>
          <w:rFonts w:asciiTheme="minorHAnsi" w:hAnsiTheme="minorHAnsi"/>
          <w:sz w:val="24"/>
        </w:rPr>
        <w:t>"</w:t>
      </w:r>
      <w:r w:rsidRPr="002B7A0A">
        <w:rPr>
          <w:rFonts w:asciiTheme="minorHAnsi" w:hAnsiTheme="minorHAnsi"/>
          <w:sz w:val="24"/>
        </w:rPr>
        <w:t>thematic concentration obligations</w:t>
      </w:r>
      <w:r w:rsidR="003D6106">
        <w:rPr>
          <w:rFonts w:asciiTheme="minorHAnsi" w:hAnsiTheme="minorHAnsi"/>
          <w:sz w:val="24"/>
        </w:rPr>
        <w:t>"</w:t>
      </w:r>
      <w:r w:rsidRPr="002B7A0A">
        <w:rPr>
          <w:rFonts w:asciiTheme="minorHAnsi" w:hAnsiTheme="minorHAnsi"/>
          <w:sz w:val="24"/>
        </w:rPr>
        <w:t xml:space="preserve"> –</w:t>
      </w:r>
      <w:r w:rsidR="00CA53D9">
        <w:rPr>
          <w:rFonts w:asciiTheme="minorHAnsi" w:hAnsiTheme="minorHAnsi"/>
          <w:sz w:val="24"/>
        </w:rPr>
        <w:t xml:space="preserve">, a direct link between the use of PPI under the investment priority needs to be insured. </w:t>
      </w:r>
    </w:p>
    <w:p w:rsidR="00DB6657" w:rsidRPr="00657B4D" w:rsidRDefault="006E7FB8" w:rsidP="00791401">
      <w:pPr>
        <w:spacing w:after="120" w:line="240" w:lineRule="auto"/>
        <w:jc w:val="both"/>
        <w:rPr>
          <w:rFonts w:asciiTheme="minorHAnsi" w:hAnsiTheme="minorHAnsi"/>
          <w:sz w:val="28"/>
          <w:szCs w:val="24"/>
        </w:rPr>
      </w:pPr>
      <w:r>
        <w:rPr>
          <w:rFonts w:asciiTheme="minorHAnsi" w:hAnsiTheme="minorHAnsi"/>
          <w:sz w:val="24"/>
        </w:rPr>
        <w:t>It has to be noticed that since</w:t>
      </w:r>
      <w:r w:rsidR="00DB6657" w:rsidRPr="00657B4D">
        <w:rPr>
          <w:rFonts w:asciiTheme="minorHAnsi" w:hAnsiTheme="minorHAnsi"/>
          <w:sz w:val="24"/>
        </w:rPr>
        <w:t xml:space="preserve"> </w:t>
      </w:r>
      <w:r>
        <w:rPr>
          <w:rFonts w:asciiTheme="minorHAnsi" w:hAnsiTheme="minorHAnsi"/>
          <w:sz w:val="24"/>
        </w:rPr>
        <w:t>direct</w:t>
      </w:r>
      <w:r w:rsidR="00DB6657" w:rsidRPr="00657B4D">
        <w:rPr>
          <w:rFonts w:asciiTheme="minorHAnsi" w:hAnsiTheme="minorHAnsi"/>
          <w:sz w:val="24"/>
        </w:rPr>
        <w:t xml:space="preserve"> beneficiaries of PPI actions are always public bodies (bodies subject to the procurement Directives), </w:t>
      </w:r>
      <w:r w:rsidR="00CA53D9">
        <w:rPr>
          <w:rFonts w:asciiTheme="minorHAnsi" w:hAnsiTheme="minorHAnsi"/>
          <w:sz w:val="24"/>
        </w:rPr>
        <w:t xml:space="preserve">therefore it </w:t>
      </w:r>
      <w:r w:rsidR="00296409">
        <w:rPr>
          <w:rFonts w:asciiTheme="minorHAnsi" w:hAnsiTheme="minorHAnsi"/>
          <w:sz w:val="24"/>
        </w:rPr>
        <w:t>cannot</w:t>
      </w:r>
      <w:r>
        <w:rPr>
          <w:rFonts w:asciiTheme="minorHAnsi" w:hAnsiTheme="minorHAnsi"/>
          <w:sz w:val="24"/>
        </w:rPr>
        <w:t xml:space="preserve"> </w:t>
      </w:r>
      <w:r w:rsidR="00CA53D9">
        <w:rPr>
          <w:rFonts w:asciiTheme="minorHAnsi" w:hAnsiTheme="minorHAnsi"/>
          <w:sz w:val="24"/>
        </w:rPr>
        <w:t xml:space="preserve">be used </w:t>
      </w:r>
      <w:r w:rsidR="00DB6657" w:rsidRPr="00657B4D">
        <w:rPr>
          <w:rFonts w:asciiTheme="minorHAnsi" w:hAnsiTheme="minorHAnsi"/>
          <w:sz w:val="24"/>
        </w:rPr>
        <w:t>under investment priorities 3 a-d (enhancing the competitiveness of SMEs)</w:t>
      </w:r>
      <w:r w:rsidR="00A64029">
        <w:rPr>
          <w:rFonts w:asciiTheme="minorHAnsi" w:hAnsiTheme="minorHAnsi"/>
          <w:sz w:val="24"/>
        </w:rPr>
        <w:t xml:space="preserve"> to directly support SMEs, </w:t>
      </w:r>
      <w:r w:rsidR="00DB6657" w:rsidRPr="00657B4D">
        <w:rPr>
          <w:rFonts w:asciiTheme="minorHAnsi" w:hAnsiTheme="minorHAnsi"/>
          <w:sz w:val="24"/>
        </w:rPr>
        <w:t xml:space="preserve">unless public infrastructure or services are procured </w:t>
      </w:r>
      <w:r w:rsidR="00CA53D9">
        <w:rPr>
          <w:rFonts w:asciiTheme="minorHAnsi" w:hAnsiTheme="minorHAnsi"/>
          <w:sz w:val="24"/>
        </w:rPr>
        <w:t>specifically for SMEs</w:t>
      </w:r>
      <w:r w:rsidR="00DB6657" w:rsidRPr="00657B4D">
        <w:rPr>
          <w:rFonts w:asciiTheme="minorHAnsi" w:hAnsiTheme="minorHAnsi"/>
          <w:sz w:val="24"/>
        </w:rPr>
        <w:t xml:space="preserve">. Nonetheless, </w:t>
      </w:r>
      <w:r w:rsidR="00DB6657" w:rsidRPr="0044774B">
        <w:rPr>
          <w:rFonts w:asciiTheme="minorHAnsi" w:hAnsiTheme="minorHAnsi"/>
          <w:b/>
          <w:sz w:val="24"/>
        </w:rPr>
        <w:t>PPI actions can indirectly help innovative SMEs by giving them an opportunity to find a lead customer and thus bring their innovations faster to the market and obtain faster return on investments</w:t>
      </w:r>
      <w:r w:rsidR="00DB6657" w:rsidRPr="00657B4D">
        <w:rPr>
          <w:rFonts w:asciiTheme="minorHAnsi" w:hAnsiTheme="minorHAnsi"/>
          <w:sz w:val="24"/>
        </w:rPr>
        <w:t>.</w:t>
      </w:r>
    </w:p>
    <w:p w:rsidR="005E24F7" w:rsidRPr="00657B4D" w:rsidRDefault="005E24F7" w:rsidP="00791401">
      <w:pPr>
        <w:spacing w:after="120" w:line="240" w:lineRule="auto"/>
        <w:jc w:val="both"/>
        <w:rPr>
          <w:rFonts w:asciiTheme="minorHAnsi" w:hAnsiTheme="minorHAnsi"/>
          <w:sz w:val="24"/>
          <w:szCs w:val="24"/>
        </w:rPr>
      </w:pPr>
    </w:p>
    <w:p w:rsidR="00DB6657" w:rsidRPr="00657B4D" w:rsidRDefault="00DB6657" w:rsidP="00791401">
      <w:pPr>
        <w:spacing w:after="120" w:line="240" w:lineRule="auto"/>
        <w:rPr>
          <w:rFonts w:asciiTheme="minorHAnsi" w:hAnsiTheme="minorHAnsi"/>
          <w:color w:val="17365D"/>
          <w:spacing w:val="5"/>
          <w:kern w:val="28"/>
          <w:sz w:val="28"/>
          <w:szCs w:val="28"/>
        </w:rPr>
      </w:pPr>
      <w:r w:rsidRPr="00657B4D">
        <w:rPr>
          <w:rFonts w:asciiTheme="minorHAnsi" w:hAnsiTheme="minorHAnsi"/>
          <w:color w:val="17365D"/>
          <w:spacing w:val="5"/>
          <w:kern w:val="28"/>
          <w:sz w:val="28"/>
          <w:szCs w:val="28"/>
        </w:rPr>
        <w:t xml:space="preserve"> </w:t>
      </w:r>
      <w:r w:rsidR="009907B7" w:rsidRPr="00657B4D">
        <w:rPr>
          <w:rFonts w:asciiTheme="minorHAnsi" w:hAnsiTheme="minorHAnsi"/>
          <w:color w:val="17365D"/>
          <w:spacing w:val="5"/>
          <w:kern w:val="28"/>
          <w:sz w:val="28"/>
          <w:szCs w:val="28"/>
        </w:rPr>
        <w:t xml:space="preserve">Box </w:t>
      </w:r>
      <w:r w:rsidR="000070D7">
        <w:rPr>
          <w:rFonts w:asciiTheme="minorHAnsi" w:hAnsiTheme="minorHAnsi"/>
          <w:color w:val="17365D"/>
          <w:spacing w:val="5"/>
          <w:kern w:val="28"/>
          <w:sz w:val="28"/>
          <w:szCs w:val="28"/>
        </w:rPr>
        <w:t>7</w:t>
      </w:r>
      <w:r w:rsidRPr="00657B4D">
        <w:rPr>
          <w:rFonts w:asciiTheme="minorHAnsi" w:hAnsiTheme="minorHAnsi"/>
          <w:color w:val="17365D"/>
          <w:spacing w:val="5"/>
          <w:kern w:val="28"/>
          <w:sz w:val="28"/>
          <w:szCs w:val="28"/>
        </w:rPr>
        <w:t xml:space="preserve"> –</w:t>
      </w:r>
      <w:r w:rsidR="0014743F" w:rsidRPr="00657B4D">
        <w:rPr>
          <w:rFonts w:asciiTheme="minorHAnsi" w:hAnsiTheme="minorHAnsi"/>
          <w:color w:val="17365D"/>
          <w:spacing w:val="5"/>
          <w:kern w:val="28"/>
          <w:sz w:val="28"/>
          <w:szCs w:val="28"/>
        </w:rPr>
        <w:t xml:space="preserve"> </w:t>
      </w:r>
      <w:r w:rsidRPr="00657B4D">
        <w:rPr>
          <w:rFonts w:asciiTheme="minorHAnsi" w:hAnsiTheme="minorHAnsi"/>
          <w:color w:val="17365D"/>
          <w:spacing w:val="5"/>
          <w:kern w:val="28"/>
          <w:sz w:val="28"/>
          <w:szCs w:val="28"/>
        </w:rPr>
        <w:t>Structural Funds support to public procurement</w:t>
      </w:r>
      <w:r w:rsidR="00DC5D82">
        <w:rPr>
          <w:rStyle w:val="Refdenotaalpie"/>
          <w:rFonts w:asciiTheme="minorHAnsi" w:hAnsiTheme="minorHAnsi"/>
          <w:color w:val="17365D"/>
          <w:spacing w:val="5"/>
          <w:kern w:val="28"/>
          <w:sz w:val="28"/>
          <w:szCs w:val="28"/>
        </w:rPr>
        <w:footnoteReference w:id="27"/>
      </w:r>
    </w:p>
    <w:p w:rsidR="00322EDF" w:rsidRPr="00657B4D" w:rsidRDefault="00322EDF" w:rsidP="00322EDF">
      <w:pPr>
        <w:spacing w:after="120" w:line="240" w:lineRule="auto"/>
        <w:jc w:val="right"/>
        <w:rPr>
          <w:rFonts w:asciiTheme="minorHAnsi" w:hAnsiTheme="minorHAnsi"/>
          <w:b/>
          <w:bCs/>
          <w:i/>
          <w:iCs/>
        </w:rPr>
      </w:pPr>
      <w:r w:rsidRPr="00657B4D">
        <w:rPr>
          <w:rFonts w:asciiTheme="minorHAnsi" w:hAnsiTheme="minorHAnsi"/>
          <w:b/>
          <w:bCs/>
          <w:i/>
          <w:iCs/>
        </w:rPr>
        <w:t>Facts &amp; figures</w:t>
      </w:r>
    </w:p>
    <w:p w:rsidR="00322EDF" w:rsidRPr="00657B4D" w:rsidRDefault="005E24F7" w:rsidP="00791401">
      <w:pPr>
        <w:spacing w:after="120" w:line="240" w:lineRule="auto"/>
        <w:rPr>
          <w:rFonts w:asciiTheme="minorHAnsi" w:hAnsiTheme="minorHAnsi"/>
          <w:b/>
          <w:bCs/>
        </w:rPr>
      </w:pPr>
      <w:r w:rsidRPr="00657B4D">
        <w:rPr>
          <w:rFonts w:asciiTheme="minorHAnsi" w:hAnsiTheme="minorHAnsi"/>
          <w:noProof/>
          <w:lang w:val="es-ES" w:eastAsia="es-ES"/>
        </w:rPr>
        <mc:AlternateContent>
          <mc:Choice Requires="wps">
            <w:drawing>
              <wp:anchor distT="0" distB="0" distL="114300" distR="114300" simplePos="0" relativeHeight="251668480" behindDoc="0" locked="0" layoutInCell="1" allowOverlap="1" wp14:anchorId="600440BF" wp14:editId="1E34CD4F">
                <wp:simplePos x="0" y="0"/>
                <wp:positionH relativeFrom="column">
                  <wp:posOffset>173990</wp:posOffset>
                </wp:positionH>
                <wp:positionV relativeFrom="paragraph">
                  <wp:posOffset>252730</wp:posOffset>
                </wp:positionV>
                <wp:extent cx="5339715" cy="1892300"/>
                <wp:effectExtent l="0" t="0" r="13335" b="12700"/>
                <wp:wrapSquare wrapText="bothSides"/>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892300"/>
                        </a:xfrm>
                        <a:prstGeom prst="rect">
                          <a:avLst/>
                        </a:prstGeom>
                        <a:solidFill>
                          <a:srgbClr val="FCD5B5"/>
                        </a:solidFill>
                        <a:ln w="9525">
                          <a:solidFill>
                            <a:srgbClr val="000000"/>
                          </a:solidFill>
                          <a:miter lim="800000"/>
                          <a:headEnd/>
                          <a:tailEnd/>
                        </a:ln>
                      </wps:spPr>
                      <wps:txbx>
                        <w:txbxContent>
                          <w:p w:rsidR="00FF504B" w:rsidRPr="00250C0F" w:rsidRDefault="00FF504B" w:rsidP="00791401">
                            <w:pPr>
                              <w:spacing w:after="0" w:line="240" w:lineRule="auto"/>
                              <w:jc w:val="center"/>
                              <w:rPr>
                                <w:b/>
                                <w:bCs/>
                                <w:i/>
                                <w:iCs/>
                                <w:sz w:val="8"/>
                                <w:szCs w:val="8"/>
                              </w:rPr>
                            </w:pPr>
                            <w:r w:rsidRPr="00250C0F">
                              <w:rPr>
                                <w:b/>
                                <w:bCs/>
                              </w:rPr>
                              <w:t>Structural Funds support to public procurement</w:t>
                            </w:r>
                          </w:p>
                          <w:p w:rsidR="00FF504B" w:rsidRPr="00103BC9" w:rsidRDefault="00FF504B" w:rsidP="00791401">
                            <w:pPr>
                              <w:spacing w:before="120" w:after="120"/>
                              <w:jc w:val="both"/>
                            </w:pPr>
                            <w:r w:rsidRPr="00250C0F">
                              <w:rPr>
                                <w:b/>
                                <w:bCs/>
                              </w:rPr>
                              <w:t>Structural Funds support to public procurement is not subject to any special rules</w:t>
                            </w:r>
                            <w:r w:rsidRPr="00250C0F">
                              <w:t xml:space="preserve">. As regards the procedures, the EU Procurement Directives have to be respected. As regards the type and volume of the procured goods and services, the only requirement is that they are in line with the priorities and budget allocations laid down in the relevant </w:t>
                            </w:r>
                            <w:r>
                              <w:rPr>
                                <w:color w:val="1F497D"/>
                              </w:rPr>
                              <w:t xml:space="preserve">ESIF </w:t>
                            </w:r>
                            <w:r>
                              <w:t>p</w:t>
                            </w:r>
                            <w:r w:rsidRPr="00250C0F">
                              <w:t xml:space="preserve">rogramme. Respecting public procurement rules seems however to pose significant problems </w:t>
                            </w:r>
                            <w:r>
                              <w:t>to</w:t>
                            </w:r>
                            <w:r w:rsidRPr="00250C0F">
                              <w:t xml:space="preserve"> many Managing Authorities, as a large number of the errors </w:t>
                            </w:r>
                            <w:r>
                              <w:t>identified</w:t>
                            </w:r>
                            <w:r w:rsidRPr="00250C0F">
                              <w:t xml:space="preserve"> in Structural Funds audits relate to</w:t>
                            </w:r>
                            <w:r>
                              <w:t xml:space="preserve"> the need of compliance with</w:t>
                            </w:r>
                            <w:r w:rsidRPr="00250C0F">
                              <w:t xml:space="preserve"> procurement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3.7pt;margin-top:19.9pt;width:420.45pt;height:1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" fillcolor="#fcd5b5">
                <v:textbox>
                  <w:txbxContent>
                    <w:p w:rsidR="00FF504B" w:rsidRPr="00250C0F" w:rsidRDefault="00FF504B" w:rsidP="00791401">
                      <w:pPr>
                        <w:spacing w:after="0" w:line="240" w:lineRule="auto"/>
                        <w:jc w:val="center"/>
                        <w:rPr>
                          <w:b/>
                          <w:bCs/>
                          <w:i/>
                          <w:iCs/>
                          <w:sz w:val="8"/>
                          <w:szCs w:val="8"/>
                        </w:rPr>
                      </w:pPr>
                      <w:r w:rsidRPr="00250C0F">
                        <w:rPr>
                          <w:b/>
                          <w:bCs/>
                        </w:rPr>
                        <w:t>Structural Funds support to public procurement</w:t>
                      </w:r>
                    </w:p>
                    <w:p w:rsidR="00FF504B" w:rsidRPr="00103BC9" w:rsidRDefault="00FF504B" w:rsidP="00791401">
                      <w:pPr>
                        <w:spacing w:before="120" w:after="120"/>
                        <w:jc w:val="both"/>
                      </w:pPr>
                      <w:r w:rsidRPr="00250C0F">
                        <w:rPr>
                          <w:b/>
                          <w:bCs/>
                        </w:rPr>
                        <w:t>Structural Funds support to public procurement is not subject to any special rules</w:t>
                      </w:r>
                      <w:r w:rsidRPr="00250C0F">
                        <w:t xml:space="preserve">. As regards the procedures, the EU Procurement Directives have to be respected. As regards the type and volume of the procured goods and services, the only requirement is that they are in line with the priorities and budget allocations laid down in the relevant </w:t>
                      </w:r>
                      <w:r>
                        <w:rPr>
                          <w:color w:val="1F497D"/>
                        </w:rPr>
                        <w:t xml:space="preserve">ESIF </w:t>
                      </w:r>
                      <w:r>
                        <w:t>p</w:t>
                      </w:r>
                      <w:r w:rsidRPr="00250C0F">
                        <w:t xml:space="preserve">rogramme. Respecting public procurement rules seems however to pose significant problems </w:t>
                      </w:r>
                      <w:r>
                        <w:t>to</w:t>
                      </w:r>
                      <w:r w:rsidRPr="00250C0F">
                        <w:t xml:space="preserve"> many Managing Authorities, as a large number of the errors </w:t>
                      </w:r>
                      <w:r>
                        <w:t>identified</w:t>
                      </w:r>
                      <w:r w:rsidRPr="00250C0F">
                        <w:t xml:space="preserve"> in Structural Funds audits relate to</w:t>
                      </w:r>
                      <w:r>
                        <w:t xml:space="preserve"> the need of compliance with</w:t>
                      </w:r>
                      <w:r w:rsidRPr="00250C0F">
                        <w:t xml:space="preserve"> procurement procedures.</w:t>
                      </w:r>
                    </w:p>
                  </w:txbxContent>
                </v:textbox>
                <w10:wrap type="square"/>
              </v:shape>
            </w:pict>
          </mc:Fallback>
        </mc:AlternateContent>
      </w:r>
    </w:p>
    <w:p w:rsidR="005E24F7" w:rsidRDefault="005E24F7" w:rsidP="0044774B">
      <w:pPr>
        <w:rPr>
          <w:lang w:eastAsia="ja-JP"/>
        </w:rPr>
      </w:pPr>
    </w:p>
    <w:p w:rsidR="00F40492" w:rsidRPr="0044774B" w:rsidRDefault="00F40492" w:rsidP="0044774B"/>
    <w:p w:rsidR="006377A0" w:rsidRPr="00657B4D" w:rsidRDefault="00CE66E8" w:rsidP="002D7E7E">
      <w:pPr>
        <w:pStyle w:val="Ttulo2"/>
        <w:keepLines w:val="0"/>
        <w:tabs>
          <w:tab w:val="num" w:pos="850"/>
        </w:tabs>
        <w:spacing w:before="120" w:after="120" w:line="240" w:lineRule="auto"/>
        <w:ind w:left="720" w:hanging="850"/>
        <w:jc w:val="both"/>
        <w:rPr>
          <w:rFonts w:asciiTheme="minorHAnsi" w:eastAsia="MS Gothic" w:hAnsiTheme="minorHAnsi" w:cs="Times New Roman"/>
          <w:color w:val="auto"/>
          <w:sz w:val="24"/>
          <w:lang w:eastAsia="ar-SA"/>
        </w:rPr>
      </w:pPr>
      <w:bookmarkStart w:id="34" w:name="_Toc389763427"/>
      <w:r w:rsidRPr="00657B4D">
        <w:rPr>
          <w:rFonts w:asciiTheme="minorHAnsi" w:eastAsia="MS Gothic" w:hAnsiTheme="minorHAnsi" w:cs="Times New Roman"/>
          <w:color w:val="auto"/>
          <w:sz w:val="24"/>
          <w:lang w:eastAsia="ar-SA"/>
        </w:rPr>
        <w:t xml:space="preserve">2.3 </w:t>
      </w:r>
      <w:r w:rsidR="006377A0" w:rsidRPr="00657B4D">
        <w:rPr>
          <w:rFonts w:asciiTheme="minorHAnsi" w:eastAsia="MS Gothic" w:hAnsiTheme="minorHAnsi" w:cs="Times New Roman"/>
          <w:color w:val="auto"/>
          <w:sz w:val="24"/>
          <w:lang w:eastAsia="ar-SA"/>
        </w:rPr>
        <w:t>Outlook on PPI support under Horizon 2020</w:t>
      </w:r>
      <w:bookmarkEnd w:id="34"/>
    </w:p>
    <w:p w:rsidR="00EF7166" w:rsidRDefault="00EF7166" w:rsidP="00EF7166">
      <w:pPr>
        <w:pStyle w:val="Default"/>
        <w:spacing w:after="120"/>
        <w:jc w:val="both"/>
        <w:rPr>
          <w:rFonts w:asciiTheme="minorHAnsi" w:hAnsiTheme="minorHAnsi" w:cs="Calibri"/>
        </w:rPr>
      </w:pPr>
      <w:r w:rsidRPr="0044774B">
        <w:rPr>
          <w:rFonts w:asciiTheme="minorHAnsi" w:hAnsiTheme="minorHAnsi" w:cs="Calibri"/>
        </w:rPr>
        <w:t>Horizon 2020</w:t>
      </w:r>
      <w:r>
        <w:rPr>
          <w:rStyle w:val="Refdenotaalpie"/>
          <w:rFonts w:asciiTheme="minorHAnsi" w:hAnsiTheme="minorHAnsi" w:cs="Calibri"/>
        </w:rPr>
        <w:footnoteReference w:id="28"/>
      </w:r>
      <w:r w:rsidRPr="0044774B">
        <w:rPr>
          <w:rFonts w:asciiTheme="minorHAnsi" w:hAnsiTheme="minorHAnsi" w:cs="Calibri"/>
        </w:rPr>
        <w:t xml:space="preserve"> is the financial instrument implementing the Innovation Union</w:t>
      </w:r>
      <w:r>
        <w:rPr>
          <w:rStyle w:val="Refdenotaalpie"/>
          <w:rFonts w:asciiTheme="minorHAnsi" w:hAnsiTheme="minorHAnsi" w:cs="Calibri"/>
        </w:rPr>
        <w:footnoteReference w:id="29"/>
      </w:r>
      <w:r>
        <w:rPr>
          <w:rFonts w:asciiTheme="minorHAnsi" w:hAnsiTheme="minorHAnsi" w:cs="Calibri"/>
        </w:rPr>
        <w:t xml:space="preserve"> –</w:t>
      </w:r>
      <w:r w:rsidR="00EE2BF9">
        <w:rPr>
          <w:rFonts w:asciiTheme="minorHAnsi" w:hAnsiTheme="minorHAnsi" w:cs="Calibri"/>
        </w:rPr>
        <w:t xml:space="preserve"> </w:t>
      </w:r>
      <w:r w:rsidR="00FE4C64" w:rsidRPr="00EE2BF9">
        <w:rPr>
          <w:rFonts w:asciiTheme="minorHAnsi" w:hAnsiTheme="minorHAnsi" w:cs="Calibri"/>
        </w:rPr>
        <w:t xml:space="preserve">a </w:t>
      </w:r>
      <w:hyperlink r:id="rId28" w:tgtFrame="_blank" w:history="1">
        <w:r w:rsidR="00FE4C64" w:rsidRPr="00EE2BF9">
          <w:rPr>
            <w:rFonts w:asciiTheme="minorHAnsi" w:hAnsiTheme="minorHAnsi" w:cs="Calibri"/>
          </w:rPr>
          <w:t xml:space="preserve">Europe 2020 </w:t>
        </w:r>
      </w:hyperlink>
      <w:r w:rsidR="00FE4C64" w:rsidRPr="00EE2BF9">
        <w:rPr>
          <w:rFonts w:asciiTheme="minorHAnsi" w:hAnsiTheme="minorHAnsi" w:cs="Calibri"/>
        </w:rPr>
        <w:t>flagship initiative aimed at securing Europe's global competitiveness</w:t>
      </w:r>
      <w:r>
        <w:rPr>
          <w:rFonts w:asciiTheme="minorHAnsi" w:hAnsiTheme="minorHAnsi" w:cs="Calibri"/>
        </w:rPr>
        <w:t>. It</w:t>
      </w:r>
      <w:r w:rsidRPr="00EF7166">
        <w:rPr>
          <w:rFonts w:asciiTheme="minorHAnsi" w:hAnsiTheme="minorHAnsi" w:cs="Calibri"/>
        </w:rPr>
        <w:t xml:space="preserve"> aim</w:t>
      </w:r>
      <w:r>
        <w:rPr>
          <w:rFonts w:asciiTheme="minorHAnsi" w:hAnsiTheme="minorHAnsi" w:cs="Calibri"/>
        </w:rPr>
        <w:t>s</w:t>
      </w:r>
      <w:r w:rsidRPr="0044774B">
        <w:rPr>
          <w:rFonts w:asciiTheme="minorHAnsi" w:hAnsiTheme="minorHAnsi" w:cs="Calibri"/>
        </w:rPr>
        <w:t xml:space="preserve"> at</w:t>
      </w:r>
      <w:r>
        <w:rPr>
          <w:rFonts w:asciiTheme="minorHAnsi" w:hAnsiTheme="minorHAnsi" w:cs="Calibri"/>
        </w:rPr>
        <w:t xml:space="preserve">: </w:t>
      </w:r>
    </w:p>
    <w:p w:rsidR="00EF7166" w:rsidRPr="00EF7166" w:rsidRDefault="00A64029" w:rsidP="0044774B">
      <w:pPr>
        <w:pStyle w:val="Default"/>
        <w:numPr>
          <w:ilvl w:val="0"/>
          <w:numId w:val="51"/>
        </w:numPr>
        <w:spacing w:after="120"/>
        <w:jc w:val="both"/>
        <w:rPr>
          <w:rFonts w:asciiTheme="minorHAnsi" w:hAnsiTheme="minorHAnsi" w:cs="Calibri"/>
        </w:rPr>
      </w:pPr>
      <w:r w:rsidRPr="0044774B">
        <w:rPr>
          <w:rFonts w:asciiTheme="minorHAnsi" w:hAnsiTheme="minorHAnsi" w:cs="Calibri"/>
        </w:rPr>
        <w:t xml:space="preserve">Boosting </w:t>
      </w:r>
      <w:r>
        <w:rPr>
          <w:rFonts w:asciiTheme="minorHAnsi" w:hAnsiTheme="minorHAnsi" w:cs="Calibri"/>
        </w:rPr>
        <w:t>excellence in science</w:t>
      </w:r>
      <w:r w:rsidR="00EF7166">
        <w:rPr>
          <w:rFonts w:asciiTheme="minorHAnsi" w:hAnsiTheme="minorHAnsi" w:cs="Calibri"/>
        </w:rPr>
        <w:t>;</w:t>
      </w:r>
    </w:p>
    <w:p w:rsidR="00EF7166" w:rsidRPr="00EF7166" w:rsidRDefault="00A64029" w:rsidP="0044774B">
      <w:pPr>
        <w:pStyle w:val="Default"/>
        <w:numPr>
          <w:ilvl w:val="0"/>
          <w:numId w:val="51"/>
        </w:numPr>
        <w:spacing w:after="120"/>
        <w:jc w:val="both"/>
        <w:rPr>
          <w:rFonts w:asciiTheme="minorHAnsi" w:hAnsiTheme="minorHAnsi" w:cs="Calibri"/>
        </w:rPr>
      </w:pPr>
      <w:r w:rsidRPr="00EF7166">
        <w:rPr>
          <w:rFonts w:asciiTheme="minorHAnsi" w:hAnsiTheme="minorHAnsi" w:cs="Calibri"/>
        </w:rPr>
        <w:t xml:space="preserve">Strengthening </w:t>
      </w:r>
      <w:r>
        <w:rPr>
          <w:rFonts w:asciiTheme="minorHAnsi" w:hAnsiTheme="minorHAnsi" w:cs="Calibri"/>
        </w:rPr>
        <w:t>industrial leadership</w:t>
      </w:r>
      <w:r w:rsidR="00EF7166">
        <w:rPr>
          <w:rFonts w:asciiTheme="minorHAnsi" w:hAnsiTheme="minorHAnsi" w:cs="Calibri"/>
        </w:rPr>
        <w:t>;</w:t>
      </w:r>
    </w:p>
    <w:p w:rsidR="006377A0" w:rsidRPr="0044774B" w:rsidRDefault="00A64029" w:rsidP="0044774B">
      <w:pPr>
        <w:pStyle w:val="Default"/>
        <w:numPr>
          <w:ilvl w:val="0"/>
          <w:numId w:val="51"/>
        </w:numPr>
        <w:spacing w:after="120"/>
        <w:jc w:val="both"/>
        <w:rPr>
          <w:rFonts w:asciiTheme="minorHAnsi" w:hAnsiTheme="minorHAnsi" w:cs="Calibri"/>
        </w:rPr>
      </w:pPr>
      <w:r>
        <w:rPr>
          <w:rFonts w:asciiTheme="minorHAnsi" w:hAnsiTheme="minorHAnsi" w:cs="Calibri"/>
        </w:rPr>
        <w:t>And a</w:t>
      </w:r>
      <w:r w:rsidRPr="00EF7166">
        <w:rPr>
          <w:rFonts w:asciiTheme="minorHAnsi" w:hAnsiTheme="minorHAnsi" w:cs="Calibri"/>
        </w:rPr>
        <w:t xml:space="preserve">ddressing </w:t>
      </w:r>
      <w:r>
        <w:rPr>
          <w:rFonts w:asciiTheme="minorHAnsi" w:hAnsiTheme="minorHAnsi" w:cs="Calibri"/>
        </w:rPr>
        <w:t>societal challenges</w:t>
      </w:r>
      <w:r w:rsidR="00EF7166">
        <w:rPr>
          <w:rFonts w:asciiTheme="minorHAnsi" w:hAnsiTheme="minorHAnsi" w:cs="Calibri"/>
        </w:rPr>
        <w:t>.</w:t>
      </w:r>
    </w:p>
    <w:p w:rsidR="007C7EB2" w:rsidRDefault="00EF7166" w:rsidP="007C7EB2">
      <w:pPr>
        <w:pStyle w:val="Default"/>
        <w:spacing w:after="120"/>
        <w:jc w:val="both"/>
        <w:rPr>
          <w:rFonts w:asciiTheme="minorHAnsi" w:hAnsiTheme="minorHAnsi" w:cs="Calibri"/>
        </w:rPr>
      </w:pPr>
      <w:r>
        <w:rPr>
          <w:rFonts w:asciiTheme="minorHAnsi" w:hAnsiTheme="minorHAnsi" w:cs="Calibri"/>
        </w:rPr>
        <w:t>U</w:t>
      </w:r>
      <w:r w:rsidRPr="00657B4D">
        <w:rPr>
          <w:rFonts w:asciiTheme="minorHAnsi" w:hAnsiTheme="minorHAnsi" w:cs="Calibri"/>
        </w:rPr>
        <w:t>nder Horizon2020</w:t>
      </w:r>
      <w:r>
        <w:rPr>
          <w:rFonts w:asciiTheme="minorHAnsi" w:hAnsiTheme="minorHAnsi" w:cs="Calibri"/>
        </w:rPr>
        <w:t>, p</w:t>
      </w:r>
      <w:r w:rsidR="006377A0" w:rsidRPr="00657B4D">
        <w:rPr>
          <w:rFonts w:asciiTheme="minorHAnsi" w:hAnsiTheme="minorHAnsi" w:cs="Calibri"/>
        </w:rPr>
        <w:t xml:space="preserve">ublic procurement of </w:t>
      </w:r>
      <w:r w:rsidR="00C942AA" w:rsidRPr="00C942AA">
        <w:rPr>
          <w:rFonts w:asciiTheme="minorHAnsi" w:hAnsiTheme="minorHAnsi" w:cs="Calibri"/>
        </w:rPr>
        <w:t>innovative solutions</w:t>
      </w:r>
      <w:r w:rsidR="00C942AA" w:rsidRPr="00C942AA" w:rsidDel="00C942AA">
        <w:rPr>
          <w:rFonts w:asciiTheme="minorHAnsi" w:hAnsiTheme="minorHAnsi" w:cs="Calibri"/>
        </w:rPr>
        <w:t xml:space="preserve"> </w:t>
      </w:r>
      <w:r w:rsidR="005E24F7">
        <w:rPr>
          <w:rFonts w:asciiTheme="minorHAnsi" w:hAnsiTheme="minorHAnsi"/>
        </w:rPr>
        <w:t>(PPI)</w:t>
      </w:r>
      <w:r w:rsidR="00A51DEC">
        <w:rPr>
          <w:rStyle w:val="Refdenotaalpie"/>
          <w:rFonts w:asciiTheme="minorHAnsi" w:hAnsiTheme="minorHAnsi"/>
        </w:rPr>
        <w:footnoteReference w:id="30"/>
      </w:r>
      <w:r w:rsidR="005E24F7">
        <w:rPr>
          <w:rFonts w:asciiTheme="minorHAnsi" w:hAnsiTheme="minorHAnsi"/>
        </w:rPr>
        <w:t xml:space="preserve"> </w:t>
      </w:r>
      <w:r w:rsidR="00A51DEC" w:rsidRPr="00657B4D">
        <w:rPr>
          <w:rFonts w:asciiTheme="minorHAnsi" w:hAnsiTheme="minorHAnsi" w:cs="Calibri"/>
        </w:rPr>
        <w:t>has</w:t>
      </w:r>
      <w:r w:rsidR="006377A0" w:rsidRPr="00657B4D">
        <w:rPr>
          <w:rFonts w:asciiTheme="minorHAnsi" w:hAnsiTheme="minorHAnsi" w:cs="Calibri"/>
        </w:rPr>
        <w:t xml:space="preserve"> been recognised as </w:t>
      </w:r>
      <w:r w:rsidR="008546C7" w:rsidRPr="00657B4D">
        <w:rPr>
          <w:rFonts w:asciiTheme="minorHAnsi" w:hAnsiTheme="minorHAnsi" w:cs="Calibri"/>
        </w:rPr>
        <w:t xml:space="preserve">new </w:t>
      </w:r>
      <w:r w:rsidR="006377A0" w:rsidRPr="00657B4D">
        <w:rPr>
          <w:rFonts w:asciiTheme="minorHAnsi" w:hAnsiTheme="minorHAnsi" w:cs="Calibri"/>
        </w:rPr>
        <w:t xml:space="preserve">innovation support form,. </w:t>
      </w:r>
    </w:p>
    <w:p w:rsidR="007C7EB2" w:rsidRDefault="007C7EB2" w:rsidP="0044774B">
      <w:pPr>
        <w:autoSpaceDE w:val="0"/>
        <w:autoSpaceDN w:val="0"/>
        <w:adjustRightInd w:val="0"/>
        <w:spacing w:after="0"/>
        <w:jc w:val="both"/>
        <w:rPr>
          <w:rFonts w:asciiTheme="minorHAnsi" w:hAnsiTheme="minorHAnsi"/>
          <w:color w:val="000000"/>
          <w:sz w:val="24"/>
          <w:szCs w:val="24"/>
        </w:rPr>
      </w:pPr>
      <w:r w:rsidRPr="0044774B">
        <w:rPr>
          <w:rFonts w:asciiTheme="minorHAnsi" w:hAnsiTheme="minorHAnsi"/>
          <w:b/>
          <w:color w:val="000000"/>
          <w:sz w:val="24"/>
          <w:szCs w:val="24"/>
        </w:rPr>
        <w:t xml:space="preserve">Horizon 2020 foresees three </w:t>
      </w:r>
      <w:r w:rsidR="00C72EF1">
        <w:rPr>
          <w:rFonts w:asciiTheme="minorHAnsi" w:hAnsiTheme="minorHAnsi"/>
          <w:b/>
          <w:color w:val="000000"/>
          <w:sz w:val="24"/>
          <w:szCs w:val="24"/>
        </w:rPr>
        <w:t>types</w:t>
      </w:r>
      <w:r w:rsidRPr="0044774B">
        <w:rPr>
          <w:rFonts w:asciiTheme="minorHAnsi" w:hAnsiTheme="minorHAnsi"/>
          <w:b/>
          <w:color w:val="000000"/>
          <w:sz w:val="24"/>
          <w:szCs w:val="24"/>
        </w:rPr>
        <w:t xml:space="preserve"> of support to </w:t>
      </w:r>
      <w:r w:rsidR="00A51DEC" w:rsidRPr="0044774B">
        <w:rPr>
          <w:rFonts w:asciiTheme="minorHAnsi" w:hAnsiTheme="minorHAnsi"/>
          <w:b/>
          <w:sz w:val="24"/>
          <w:szCs w:val="24"/>
        </w:rPr>
        <w:t xml:space="preserve">public procurement of </w:t>
      </w:r>
      <w:r w:rsidR="00C942AA" w:rsidRPr="0044774B">
        <w:rPr>
          <w:rFonts w:asciiTheme="minorHAnsi" w:hAnsiTheme="minorHAnsi"/>
          <w:b/>
          <w:sz w:val="24"/>
          <w:szCs w:val="24"/>
        </w:rPr>
        <w:t xml:space="preserve">innovative solutions </w:t>
      </w:r>
      <w:r w:rsidRPr="0044774B">
        <w:rPr>
          <w:rFonts w:asciiTheme="minorHAnsi" w:hAnsiTheme="minorHAnsi"/>
          <w:color w:val="000000"/>
          <w:sz w:val="24"/>
          <w:szCs w:val="24"/>
        </w:rPr>
        <w:t>carried out by</w:t>
      </w:r>
      <w:r w:rsidRPr="00C72EF1">
        <w:rPr>
          <w:rFonts w:asciiTheme="minorHAnsi" w:hAnsiTheme="minorHAnsi"/>
          <w:color w:val="000000"/>
          <w:sz w:val="24"/>
          <w:szCs w:val="24"/>
        </w:rPr>
        <w:t xml:space="preserve"> </w:t>
      </w:r>
      <w:r w:rsidRPr="0044774B">
        <w:rPr>
          <w:rFonts w:asciiTheme="minorHAnsi" w:hAnsiTheme="minorHAnsi"/>
          <w:color w:val="000000"/>
          <w:sz w:val="24"/>
          <w:szCs w:val="24"/>
        </w:rPr>
        <w:t xml:space="preserve">procurers from Member States </w:t>
      </w:r>
      <w:r w:rsidRPr="00C72EF1">
        <w:rPr>
          <w:rFonts w:asciiTheme="minorHAnsi" w:hAnsiTheme="minorHAnsi"/>
          <w:color w:val="000000"/>
          <w:sz w:val="24"/>
          <w:szCs w:val="24"/>
        </w:rPr>
        <w:t>and Associated</w:t>
      </w:r>
      <w:r w:rsidRPr="007C7EB2">
        <w:rPr>
          <w:rFonts w:asciiTheme="minorHAnsi" w:hAnsiTheme="minorHAnsi"/>
          <w:color w:val="000000"/>
          <w:sz w:val="24"/>
          <w:szCs w:val="24"/>
        </w:rPr>
        <w:t xml:space="preserve"> Countries</w:t>
      </w:r>
      <w:r w:rsidR="00BA6C88">
        <w:rPr>
          <w:rFonts w:asciiTheme="minorHAnsi" w:hAnsiTheme="minorHAnsi"/>
          <w:color w:val="000000"/>
          <w:sz w:val="24"/>
          <w:szCs w:val="24"/>
        </w:rPr>
        <w:t xml:space="preserve"> </w:t>
      </w:r>
      <w:r w:rsidR="00BA6C88" w:rsidRPr="0044774B">
        <w:rPr>
          <w:rFonts w:asciiTheme="minorHAnsi" w:hAnsiTheme="minorHAnsi"/>
          <w:color w:val="000000"/>
          <w:sz w:val="24"/>
          <w:szCs w:val="24"/>
        </w:rPr>
        <w:t>by awarding</w:t>
      </w:r>
      <w:r w:rsidR="00BA6C88">
        <w:rPr>
          <w:rFonts w:asciiTheme="minorHAnsi" w:hAnsiTheme="minorHAnsi"/>
          <w:color w:val="000000"/>
          <w:sz w:val="24"/>
          <w:szCs w:val="24"/>
        </w:rPr>
        <w:t xml:space="preserve"> a grant</w:t>
      </w:r>
      <w:r w:rsidRPr="0044774B">
        <w:rPr>
          <w:rFonts w:asciiTheme="minorHAnsi" w:hAnsiTheme="minorHAnsi"/>
          <w:color w:val="000000"/>
          <w:sz w:val="24"/>
          <w:szCs w:val="24"/>
        </w:rPr>
        <w:t>:</w:t>
      </w:r>
    </w:p>
    <w:p w:rsidR="00076A63" w:rsidRDefault="00076A63" w:rsidP="0044774B">
      <w:pPr>
        <w:pStyle w:val="Prrafodelista"/>
        <w:autoSpaceDE w:val="0"/>
        <w:autoSpaceDN w:val="0"/>
        <w:adjustRightInd w:val="0"/>
        <w:spacing w:after="0"/>
        <w:ind w:left="0"/>
        <w:jc w:val="both"/>
        <w:rPr>
          <w:rFonts w:asciiTheme="minorHAnsi" w:hAnsiTheme="minorHAnsi"/>
          <w:b/>
          <w:color w:val="000000"/>
          <w:sz w:val="24"/>
          <w:szCs w:val="24"/>
        </w:rPr>
      </w:pPr>
    </w:p>
    <w:p w:rsidR="00076A63" w:rsidRDefault="00D760D2" w:rsidP="0044774B">
      <w:pPr>
        <w:pStyle w:val="Default"/>
        <w:numPr>
          <w:ilvl w:val="0"/>
          <w:numId w:val="51"/>
        </w:numPr>
        <w:spacing w:after="120"/>
        <w:jc w:val="both"/>
        <w:rPr>
          <w:rFonts w:asciiTheme="minorHAnsi" w:hAnsiTheme="minorHAnsi"/>
        </w:rPr>
      </w:pPr>
      <w:r w:rsidRPr="0044774B">
        <w:rPr>
          <w:rFonts w:asciiTheme="minorHAnsi" w:hAnsiTheme="minorHAnsi" w:cs="Calibri"/>
          <w:b/>
        </w:rPr>
        <w:t>For networking public procurers</w:t>
      </w:r>
      <w:r w:rsidRPr="0044774B">
        <w:rPr>
          <w:rFonts w:asciiTheme="minorHAnsi" w:hAnsiTheme="minorHAnsi" w:cs="Calibri"/>
        </w:rPr>
        <w:t xml:space="preserve"> in a specific area of public interest (</w:t>
      </w:r>
      <w:r w:rsidRPr="0044774B">
        <w:rPr>
          <w:rFonts w:asciiTheme="minorHAnsi" w:hAnsiTheme="minorHAnsi" w:cs="Calibri"/>
          <w:b/>
        </w:rPr>
        <w:t>Coordination and Support Action</w:t>
      </w:r>
      <w:r w:rsidR="00742A20">
        <w:rPr>
          <w:rFonts w:asciiTheme="minorHAnsi" w:hAnsiTheme="minorHAnsi" w:cs="Calibri"/>
          <w:b/>
        </w:rPr>
        <w:t xml:space="preserve"> - CSA</w:t>
      </w:r>
      <w:r w:rsidRPr="0044774B">
        <w:rPr>
          <w:rFonts w:asciiTheme="minorHAnsi" w:hAnsiTheme="minorHAnsi" w:cs="Calibri"/>
        </w:rPr>
        <w:t>)</w:t>
      </w:r>
      <w:r w:rsidRPr="00076A63">
        <w:rPr>
          <w:rFonts w:asciiTheme="minorHAnsi" w:hAnsiTheme="minorHAnsi" w:cs="Calibri"/>
        </w:rPr>
        <w:t>;</w:t>
      </w:r>
      <w:r w:rsidR="005F6900">
        <w:rPr>
          <w:rFonts w:asciiTheme="minorHAnsi" w:hAnsiTheme="minorHAnsi" w:cs="Calibri"/>
        </w:rPr>
        <w:t xml:space="preserve"> For these type of actions </w:t>
      </w:r>
      <w:r w:rsidR="005F6900" w:rsidRPr="005F6900">
        <w:rPr>
          <w:rFonts w:asciiTheme="minorHAnsi" w:hAnsiTheme="minorHAnsi" w:cs="Calibri"/>
        </w:rPr>
        <w:t>t</w:t>
      </w:r>
      <w:r w:rsidR="005F6900" w:rsidRPr="0044774B">
        <w:rPr>
          <w:rFonts w:asciiTheme="minorHAnsi" w:hAnsiTheme="minorHAnsi" w:cs="Calibri"/>
          <w:bCs/>
        </w:rPr>
        <w:t xml:space="preserve">he Horizon 2020 </w:t>
      </w:r>
      <w:r w:rsidR="005F6900" w:rsidRPr="005F6900">
        <w:rPr>
          <w:rFonts w:asciiTheme="minorHAnsi" w:hAnsiTheme="minorHAnsi" w:cs="Calibri"/>
          <w:b/>
          <w:bCs/>
        </w:rPr>
        <w:t>co-financing rate is 100%</w:t>
      </w:r>
      <w:r w:rsidR="005F6900" w:rsidRPr="00657B4D">
        <w:rPr>
          <w:rFonts w:asciiTheme="minorHAnsi" w:hAnsiTheme="minorHAnsi" w:cs="Calibri"/>
          <w:b/>
          <w:bCs/>
        </w:rPr>
        <w:t xml:space="preserve"> </w:t>
      </w:r>
      <w:r w:rsidR="005F6900">
        <w:rPr>
          <w:rFonts w:asciiTheme="minorHAnsi" w:hAnsiTheme="minorHAnsi" w:cs="Calibri"/>
          <w:b/>
          <w:bCs/>
        </w:rPr>
        <w:t>;</w:t>
      </w:r>
      <w:r w:rsidR="000604CA">
        <w:rPr>
          <w:rFonts w:asciiTheme="minorHAnsi" w:hAnsiTheme="minorHAnsi" w:cs="Calibri"/>
          <w:b/>
          <w:bCs/>
        </w:rPr>
        <w:t xml:space="preserve"> </w:t>
      </w:r>
      <w:r w:rsidR="000604CA" w:rsidRPr="004A01EA">
        <w:rPr>
          <w:rFonts w:asciiTheme="minorHAnsi" w:hAnsiTheme="minorHAnsi" w:cs="Calibri"/>
        </w:rPr>
        <w:t>These actions typically also include activities for preparation</w:t>
      </w:r>
      <w:r w:rsidR="00FE4C64">
        <w:rPr>
          <w:rFonts w:asciiTheme="minorHAnsi" w:hAnsiTheme="minorHAnsi" w:cs="Calibri"/>
        </w:rPr>
        <w:t xml:space="preserve"> of a joint or coordinated PPI</w:t>
      </w:r>
      <w:r w:rsidR="000604CA" w:rsidRPr="004A01EA">
        <w:rPr>
          <w:rFonts w:asciiTheme="minorHAnsi" w:hAnsiTheme="minorHAnsi" w:cs="Calibri"/>
        </w:rPr>
        <w:t>, management and follow-up, such as activities for awareness raising, networking, training, evaluation, validation and dissemination of results)</w:t>
      </w:r>
      <w:r w:rsidR="000604CA" w:rsidRPr="00076A63">
        <w:rPr>
          <w:rFonts w:asciiTheme="minorHAnsi" w:hAnsiTheme="minorHAnsi" w:cs="Calibri"/>
        </w:rPr>
        <w:t>;</w:t>
      </w:r>
    </w:p>
    <w:p w:rsidR="00076A63" w:rsidRPr="0044774B" w:rsidRDefault="00076A63" w:rsidP="0044774B">
      <w:pPr>
        <w:pStyle w:val="Default"/>
        <w:spacing w:after="120"/>
        <w:ind w:left="360"/>
        <w:jc w:val="both"/>
        <w:rPr>
          <w:rFonts w:asciiTheme="minorHAnsi" w:hAnsiTheme="minorHAnsi"/>
        </w:rPr>
      </w:pPr>
    </w:p>
    <w:p w:rsidR="007C7EB2" w:rsidRPr="000604CA" w:rsidRDefault="00FE4C64" w:rsidP="0044774B">
      <w:pPr>
        <w:pStyle w:val="Default"/>
        <w:numPr>
          <w:ilvl w:val="0"/>
          <w:numId w:val="51"/>
        </w:numPr>
        <w:jc w:val="both"/>
        <w:rPr>
          <w:rFonts w:asciiTheme="minorHAnsi" w:hAnsiTheme="minorHAnsi"/>
        </w:rPr>
      </w:pPr>
      <w:r>
        <w:rPr>
          <w:rFonts w:asciiTheme="minorHAnsi" w:hAnsiTheme="minorHAnsi" w:cs="Calibri"/>
        </w:rPr>
        <w:t xml:space="preserve">For </w:t>
      </w:r>
      <w:r w:rsidR="007C7EB2" w:rsidRPr="0044774B">
        <w:rPr>
          <w:rFonts w:asciiTheme="minorHAnsi" w:hAnsiTheme="minorHAnsi" w:cs="Calibri"/>
        </w:rPr>
        <w:t>co-financing the price of a joint or coordinated procurement of innovative solutions (</w:t>
      </w:r>
      <w:r w:rsidR="007C7EB2" w:rsidRPr="0044774B">
        <w:rPr>
          <w:rFonts w:asciiTheme="minorHAnsi" w:hAnsiTheme="minorHAnsi" w:cs="Calibri"/>
          <w:b/>
        </w:rPr>
        <w:t>Co-fund Action</w:t>
      </w:r>
      <w:r w:rsidR="00742A20" w:rsidRPr="000604CA">
        <w:rPr>
          <w:rFonts w:asciiTheme="minorHAnsi" w:hAnsiTheme="minorHAnsi" w:cs="Calibri"/>
          <w:b/>
        </w:rPr>
        <w:t xml:space="preserve"> - CA</w:t>
      </w:r>
      <w:r w:rsidR="007C7EB2" w:rsidRPr="0044774B">
        <w:rPr>
          <w:rFonts w:asciiTheme="minorHAnsi" w:hAnsiTheme="minorHAnsi" w:cs="Calibri"/>
        </w:rPr>
        <w:t xml:space="preserve">). </w:t>
      </w:r>
      <w:r w:rsidR="003561F0">
        <w:rPr>
          <w:rFonts w:asciiTheme="minorHAnsi" w:hAnsiTheme="minorHAnsi" w:cs="Calibri"/>
        </w:rPr>
        <w:t>For this</w:t>
      </w:r>
      <w:r w:rsidR="005F6900" w:rsidRPr="000604CA">
        <w:rPr>
          <w:rFonts w:asciiTheme="minorHAnsi" w:hAnsiTheme="minorHAnsi" w:cs="Calibri"/>
        </w:rPr>
        <w:t xml:space="preserve"> type of actions t</w:t>
      </w:r>
      <w:r w:rsidR="005F6900" w:rsidRPr="000604CA">
        <w:rPr>
          <w:rFonts w:asciiTheme="minorHAnsi" w:hAnsiTheme="minorHAnsi" w:cs="Calibri"/>
          <w:bCs/>
        </w:rPr>
        <w:t xml:space="preserve">he Horizon 2020 co-financing rate </w:t>
      </w:r>
      <w:r w:rsidR="003561F0">
        <w:rPr>
          <w:rFonts w:asciiTheme="minorHAnsi" w:hAnsiTheme="minorHAnsi" w:cs="Calibri"/>
          <w:b/>
          <w:bCs/>
        </w:rPr>
        <w:t xml:space="preserve">is </w:t>
      </w:r>
      <w:r w:rsidR="005F6900" w:rsidRPr="000604CA">
        <w:rPr>
          <w:rFonts w:asciiTheme="minorHAnsi" w:hAnsiTheme="minorHAnsi" w:cs="Calibri"/>
          <w:b/>
          <w:bCs/>
        </w:rPr>
        <w:t xml:space="preserve">20%. </w:t>
      </w:r>
      <w:r w:rsidR="005F6900" w:rsidRPr="0044774B">
        <w:rPr>
          <w:rFonts w:asciiTheme="minorHAnsi" w:hAnsiTheme="minorHAnsi" w:cs="Calibri"/>
          <w:bCs/>
        </w:rPr>
        <w:t>The eligible cost</w:t>
      </w:r>
      <w:r>
        <w:rPr>
          <w:rFonts w:asciiTheme="minorHAnsi" w:hAnsiTheme="minorHAnsi" w:cs="Calibri"/>
          <w:bCs/>
        </w:rPr>
        <w:t>s</w:t>
      </w:r>
      <w:r w:rsidR="005F6900" w:rsidRPr="0044774B">
        <w:rPr>
          <w:rFonts w:asciiTheme="minorHAnsi" w:hAnsiTheme="minorHAnsi" w:cs="Calibri"/>
          <w:bCs/>
        </w:rPr>
        <w:t xml:space="preserve"> include the price of the purchase as well as related coordination and networking costs to prepare, manage and follow-up the call for tender</w:t>
      </w:r>
      <w:r w:rsidR="000604CA" w:rsidRPr="001B3958">
        <w:rPr>
          <w:rFonts w:asciiTheme="minorHAnsi" w:hAnsiTheme="minorHAnsi" w:cs="Calibri"/>
        </w:rPr>
        <w:t>;</w:t>
      </w:r>
    </w:p>
    <w:p w:rsidR="000604CA" w:rsidRDefault="000604CA" w:rsidP="0044774B">
      <w:pPr>
        <w:autoSpaceDE w:val="0"/>
        <w:autoSpaceDN w:val="0"/>
        <w:adjustRightInd w:val="0"/>
        <w:spacing w:after="0"/>
        <w:jc w:val="both"/>
        <w:rPr>
          <w:rFonts w:asciiTheme="minorHAnsi" w:hAnsiTheme="minorHAnsi"/>
        </w:rPr>
      </w:pPr>
    </w:p>
    <w:p w:rsidR="006377A0" w:rsidRPr="0044774B" w:rsidRDefault="000604CA" w:rsidP="0044774B">
      <w:pPr>
        <w:pStyle w:val="Prrafodelista"/>
        <w:numPr>
          <w:ilvl w:val="0"/>
          <w:numId w:val="51"/>
        </w:numPr>
        <w:autoSpaceDE w:val="0"/>
        <w:autoSpaceDN w:val="0"/>
        <w:adjustRightInd w:val="0"/>
        <w:spacing w:after="0"/>
        <w:jc w:val="both"/>
        <w:rPr>
          <w:rFonts w:asciiTheme="minorHAnsi" w:hAnsiTheme="minorHAnsi"/>
        </w:rPr>
      </w:pPr>
      <w:r>
        <w:rPr>
          <w:rFonts w:asciiTheme="minorHAnsi" w:hAnsiTheme="minorHAnsi"/>
          <w:color w:val="000000"/>
          <w:sz w:val="24"/>
          <w:szCs w:val="24"/>
        </w:rPr>
        <w:t xml:space="preserve">For a third </w:t>
      </w:r>
      <w:r w:rsidR="00742A20" w:rsidRPr="0044774B">
        <w:rPr>
          <w:rFonts w:asciiTheme="minorHAnsi" w:hAnsiTheme="minorHAnsi"/>
          <w:color w:val="000000"/>
          <w:sz w:val="24"/>
          <w:szCs w:val="24"/>
        </w:rPr>
        <w:t>channel is foreseen with Horizon 2020 for</w:t>
      </w:r>
      <w:r w:rsidR="007C7EB2" w:rsidRPr="0044774B">
        <w:rPr>
          <w:rFonts w:asciiTheme="minorHAnsi" w:hAnsiTheme="minorHAnsi"/>
          <w:color w:val="000000"/>
          <w:sz w:val="24"/>
          <w:szCs w:val="24"/>
        </w:rPr>
        <w:t xml:space="preserve"> support</w:t>
      </w:r>
      <w:r w:rsidR="00742A20" w:rsidRPr="0044774B">
        <w:rPr>
          <w:rFonts w:asciiTheme="minorHAnsi" w:hAnsiTheme="minorHAnsi"/>
          <w:color w:val="000000"/>
          <w:sz w:val="24"/>
          <w:szCs w:val="24"/>
        </w:rPr>
        <w:t>ing</w:t>
      </w:r>
      <w:r w:rsidR="007C7EB2" w:rsidRPr="0044774B">
        <w:rPr>
          <w:rFonts w:asciiTheme="minorHAnsi" w:hAnsiTheme="minorHAnsi"/>
          <w:color w:val="000000"/>
          <w:sz w:val="24"/>
          <w:szCs w:val="24"/>
        </w:rPr>
        <w:t xml:space="preserve"> PPI carried out by </w:t>
      </w:r>
      <w:r w:rsidR="001B3958">
        <w:rPr>
          <w:rFonts w:asciiTheme="minorHAnsi" w:hAnsiTheme="minorHAnsi"/>
          <w:color w:val="000000"/>
          <w:sz w:val="24"/>
          <w:szCs w:val="24"/>
        </w:rPr>
        <w:t>the</w:t>
      </w:r>
      <w:r w:rsidR="007C7EB2" w:rsidRPr="0044774B">
        <w:rPr>
          <w:rFonts w:asciiTheme="minorHAnsi" w:hAnsiTheme="minorHAnsi"/>
          <w:color w:val="000000"/>
          <w:sz w:val="24"/>
          <w:szCs w:val="24"/>
        </w:rPr>
        <w:t xml:space="preserve"> EU (or relevant funding body) on its own behalf or jointly with contracting authorities from Member States and Associated Countries (Procurement Action).</w:t>
      </w:r>
    </w:p>
    <w:p w:rsidR="007C7EB2" w:rsidRDefault="007C7EB2" w:rsidP="006377A0">
      <w:pPr>
        <w:pStyle w:val="Default"/>
        <w:spacing w:after="120"/>
        <w:jc w:val="both"/>
        <w:rPr>
          <w:rFonts w:asciiTheme="minorHAnsi" w:hAnsiTheme="minorHAnsi" w:cs="Calibri"/>
          <w:b/>
          <w:bCs/>
        </w:rPr>
      </w:pPr>
    </w:p>
    <w:p w:rsidR="00742A20" w:rsidRDefault="00742A20" w:rsidP="006377A0">
      <w:pPr>
        <w:pStyle w:val="Default"/>
        <w:spacing w:after="120"/>
        <w:jc w:val="both"/>
        <w:rPr>
          <w:rFonts w:asciiTheme="minorHAnsi" w:hAnsiTheme="minorHAnsi" w:cs="Calibri"/>
          <w:b/>
          <w:bCs/>
        </w:rPr>
      </w:pPr>
      <w:r>
        <w:rPr>
          <w:rFonts w:asciiTheme="minorHAnsi" w:hAnsiTheme="minorHAnsi" w:cs="Calibri"/>
          <w:b/>
          <w:bCs/>
        </w:rPr>
        <w:t xml:space="preserve">Inviting public procurers and support organisation to </w:t>
      </w:r>
    </w:p>
    <w:p w:rsidR="00742A20" w:rsidRDefault="006377A0" w:rsidP="00EE2BF9">
      <w:pPr>
        <w:pStyle w:val="Default"/>
        <w:spacing w:after="120"/>
        <w:jc w:val="both"/>
        <w:rPr>
          <w:rFonts w:asciiTheme="minorHAnsi" w:hAnsiTheme="minorHAnsi" w:cs="Calibri"/>
        </w:rPr>
      </w:pPr>
      <w:r w:rsidRPr="00657B4D">
        <w:rPr>
          <w:rFonts w:asciiTheme="minorHAnsi" w:hAnsiTheme="minorHAnsi" w:cs="Calibri"/>
          <w:b/>
          <w:bCs/>
        </w:rPr>
        <w:t xml:space="preserve">Team up with other procurers in the framework of a Horizon 2020 project </w:t>
      </w:r>
      <w:r w:rsidRPr="0044774B">
        <w:rPr>
          <w:rFonts w:asciiTheme="minorHAnsi" w:hAnsiTheme="minorHAnsi" w:cs="Calibri"/>
          <w:bCs/>
        </w:rPr>
        <w:t xml:space="preserve">can help not only with the </w:t>
      </w:r>
      <w:r w:rsidRPr="00742A20">
        <w:rPr>
          <w:rFonts w:asciiTheme="minorHAnsi" w:hAnsiTheme="minorHAnsi" w:cs="Calibri"/>
          <w:b/>
          <w:bCs/>
        </w:rPr>
        <w:t>identification of the state</w:t>
      </w:r>
      <w:r w:rsidR="00322C4D" w:rsidRPr="00742A20">
        <w:rPr>
          <w:rFonts w:asciiTheme="minorHAnsi" w:hAnsiTheme="minorHAnsi" w:cs="Calibri"/>
          <w:b/>
          <w:bCs/>
        </w:rPr>
        <w:t>-</w:t>
      </w:r>
      <w:r w:rsidRPr="00742A20">
        <w:rPr>
          <w:rFonts w:asciiTheme="minorHAnsi" w:hAnsiTheme="minorHAnsi" w:cs="Calibri"/>
          <w:b/>
          <w:bCs/>
        </w:rPr>
        <w:t>of</w:t>
      </w:r>
      <w:r w:rsidR="00322C4D" w:rsidRPr="00742A20">
        <w:rPr>
          <w:rFonts w:asciiTheme="minorHAnsi" w:hAnsiTheme="minorHAnsi" w:cs="Calibri"/>
          <w:b/>
          <w:bCs/>
        </w:rPr>
        <w:t>-</w:t>
      </w:r>
      <w:r w:rsidRPr="00742A20">
        <w:rPr>
          <w:rFonts w:asciiTheme="minorHAnsi" w:hAnsiTheme="minorHAnsi" w:cs="Calibri"/>
          <w:b/>
          <w:bCs/>
        </w:rPr>
        <w:t>the</w:t>
      </w:r>
      <w:r w:rsidR="00322C4D" w:rsidRPr="00742A20">
        <w:rPr>
          <w:rFonts w:asciiTheme="minorHAnsi" w:hAnsiTheme="minorHAnsi" w:cs="Calibri"/>
          <w:b/>
          <w:bCs/>
        </w:rPr>
        <w:t>-</w:t>
      </w:r>
      <w:r w:rsidRPr="00742A20">
        <w:rPr>
          <w:rFonts w:asciiTheme="minorHAnsi" w:hAnsiTheme="minorHAnsi" w:cs="Calibri"/>
          <w:b/>
          <w:bCs/>
        </w:rPr>
        <w:t>art technology and performance levels</w:t>
      </w:r>
      <w:r w:rsidRPr="0044774B">
        <w:rPr>
          <w:rFonts w:asciiTheme="minorHAnsi" w:hAnsiTheme="minorHAnsi" w:cs="Calibri"/>
          <w:bCs/>
        </w:rPr>
        <w:t xml:space="preserve">, but also with the </w:t>
      </w:r>
      <w:r w:rsidRPr="00742A20">
        <w:rPr>
          <w:rFonts w:asciiTheme="minorHAnsi" w:hAnsiTheme="minorHAnsi" w:cs="Calibri"/>
          <w:b/>
          <w:bCs/>
        </w:rPr>
        <w:t>correct handling of procurement procedures</w:t>
      </w:r>
      <w:r w:rsidRPr="0044774B">
        <w:rPr>
          <w:rFonts w:asciiTheme="minorHAnsi" w:hAnsiTheme="minorHAnsi" w:cs="Calibri"/>
          <w:bCs/>
        </w:rPr>
        <w:t xml:space="preserve"> in line with the Directives and the risk management of PPI projects</w:t>
      </w:r>
      <w:r w:rsidRPr="00657B4D">
        <w:rPr>
          <w:rFonts w:asciiTheme="minorHAnsi" w:hAnsiTheme="minorHAnsi" w:cs="Calibri"/>
        </w:rPr>
        <w:t xml:space="preserve">. </w:t>
      </w:r>
    </w:p>
    <w:p w:rsidR="006377A0" w:rsidRPr="00657B4D" w:rsidRDefault="006377A0" w:rsidP="00EE2BF9">
      <w:pPr>
        <w:pStyle w:val="Default"/>
        <w:spacing w:after="120"/>
        <w:jc w:val="both"/>
        <w:rPr>
          <w:rFonts w:asciiTheme="minorHAnsi" w:hAnsiTheme="minorHAnsi" w:cs="Calibri"/>
        </w:rPr>
      </w:pPr>
      <w:r w:rsidRPr="0044774B">
        <w:rPr>
          <w:rFonts w:asciiTheme="minorHAnsi" w:hAnsiTheme="minorHAnsi" w:cs="Calibri"/>
          <w:b/>
        </w:rPr>
        <w:t>Teaming up can also bring down the cost for the innovative solution</w:t>
      </w:r>
      <w:r w:rsidRPr="00657B4D">
        <w:rPr>
          <w:rFonts w:asciiTheme="minorHAnsi" w:hAnsiTheme="minorHAnsi" w:cs="Calibri"/>
        </w:rPr>
        <w:t xml:space="preserve">, thanks to economies of scale due to the greater procurement volume. Such Horizon 2020 projects can also facilitate the procurement of additional quantities of the innovative solutions through ESIF. </w:t>
      </w:r>
    </w:p>
    <w:p w:rsidR="006377A0" w:rsidRPr="00657B4D" w:rsidRDefault="00FE4C64" w:rsidP="00EB4565">
      <w:pPr>
        <w:pStyle w:val="Default"/>
        <w:spacing w:after="120"/>
        <w:jc w:val="both"/>
        <w:rPr>
          <w:rFonts w:asciiTheme="minorHAnsi" w:hAnsiTheme="minorHAnsi" w:cs="Calibri"/>
        </w:rPr>
      </w:pPr>
      <w:r>
        <w:rPr>
          <w:rFonts w:asciiTheme="minorHAnsi" w:hAnsiTheme="minorHAnsi" w:cs="Calibri"/>
        </w:rPr>
        <w:t>T</w:t>
      </w:r>
      <w:r w:rsidR="00EB4565" w:rsidRPr="00657B4D">
        <w:rPr>
          <w:rFonts w:asciiTheme="minorHAnsi" w:hAnsiTheme="minorHAnsi" w:cs="Calibri"/>
        </w:rPr>
        <w:t>o obtain support under Horizon 2020</w:t>
      </w:r>
      <w:r w:rsidR="00EB4565" w:rsidRPr="0069355D">
        <w:rPr>
          <w:rFonts w:asciiTheme="minorHAnsi" w:hAnsiTheme="minorHAnsi" w:cs="Calibri"/>
          <w:b/>
        </w:rPr>
        <w:t>,</w:t>
      </w:r>
      <w:r w:rsidR="00EB4565">
        <w:rPr>
          <w:rFonts w:asciiTheme="minorHAnsi" w:hAnsiTheme="minorHAnsi" w:cs="Calibri"/>
          <w:b/>
        </w:rPr>
        <w:t xml:space="preserve"> t</w:t>
      </w:r>
      <w:r w:rsidR="005F6900" w:rsidRPr="0044774B">
        <w:rPr>
          <w:rFonts w:asciiTheme="minorHAnsi" w:hAnsiTheme="minorHAnsi" w:cs="Calibri"/>
          <w:b/>
        </w:rPr>
        <w:t xml:space="preserve">hese groups of public procurers have to respect certain administrative rules, in-line with the </w:t>
      </w:r>
      <w:r w:rsidR="00EB4565" w:rsidRPr="00EB4565">
        <w:rPr>
          <w:rFonts w:asciiTheme="minorHAnsi" w:hAnsiTheme="minorHAnsi" w:cs="Calibri"/>
          <w:b/>
        </w:rPr>
        <w:t xml:space="preserve"> </w:t>
      </w:r>
      <w:r>
        <w:rPr>
          <w:rFonts w:asciiTheme="minorHAnsi" w:hAnsiTheme="minorHAnsi" w:cs="Calibri"/>
          <w:b/>
        </w:rPr>
        <w:t xml:space="preserve">Horizon 2020 </w:t>
      </w:r>
      <w:r w:rsidR="00EB4565" w:rsidRPr="00EB4565">
        <w:rPr>
          <w:rFonts w:asciiTheme="minorHAnsi" w:hAnsiTheme="minorHAnsi" w:cs="Calibri"/>
          <w:b/>
        </w:rPr>
        <w:t>rules</w:t>
      </w:r>
      <w:r>
        <w:rPr>
          <w:rFonts w:asciiTheme="minorHAnsi" w:hAnsiTheme="minorHAnsi" w:cs="Calibri"/>
          <w:b/>
        </w:rPr>
        <w:t xml:space="preserve"> for participation</w:t>
      </w:r>
      <w:r w:rsidR="00EB4565">
        <w:rPr>
          <w:rFonts w:asciiTheme="minorHAnsi" w:hAnsiTheme="minorHAnsi" w:cs="Calibri"/>
          <w:b/>
        </w:rPr>
        <w:t xml:space="preserve">. </w:t>
      </w:r>
      <w:r>
        <w:rPr>
          <w:rFonts w:asciiTheme="minorHAnsi" w:hAnsiTheme="minorHAnsi" w:cs="Calibri"/>
          <w:b/>
        </w:rPr>
        <w:t>For example</w:t>
      </w:r>
      <w:r w:rsidR="00EB4565" w:rsidRPr="0044774B">
        <w:rPr>
          <w:rFonts w:asciiTheme="minorHAnsi" w:hAnsiTheme="minorHAnsi" w:cs="Calibri"/>
        </w:rPr>
        <w:t xml:space="preserve"> a </w:t>
      </w:r>
      <w:r w:rsidR="006377A0" w:rsidRPr="00FC0BE3">
        <w:rPr>
          <w:rFonts w:asciiTheme="minorHAnsi" w:hAnsiTheme="minorHAnsi" w:cs="Calibri"/>
        </w:rPr>
        <w:t xml:space="preserve">consortium </w:t>
      </w:r>
      <w:r w:rsidR="00EB4565" w:rsidRPr="0044774B">
        <w:rPr>
          <w:rFonts w:asciiTheme="minorHAnsi" w:hAnsiTheme="minorHAnsi" w:cs="Calibri"/>
        </w:rPr>
        <w:t xml:space="preserve">has to include </w:t>
      </w:r>
      <w:r>
        <w:rPr>
          <w:rFonts w:asciiTheme="minorHAnsi" w:hAnsiTheme="minorHAnsi" w:cs="Calibri"/>
        </w:rPr>
        <w:t xml:space="preserve">participants from </w:t>
      </w:r>
      <w:r w:rsidR="006377A0" w:rsidRPr="00FC0BE3">
        <w:rPr>
          <w:rFonts w:asciiTheme="minorHAnsi" w:hAnsiTheme="minorHAnsi" w:cs="Calibri"/>
        </w:rPr>
        <w:t>at least 3 different countries, of which minimum 2 public procurers from 2 different countries with common procurement needs.</w:t>
      </w:r>
      <w:r w:rsidR="006377A0" w:rsidRPr="00657B4D">
        <w:rPr>
          <w:rFonts w:asciiTheme="minorHAnsi" w:hAnsiTheme="minorHAnsi" w:cs="Calibri"/>
        </w:rPr>
        <w:t xml:space="preserve"> In addition, other procurers – e.g. private, NGO procurers - that are providing services of public interest and other entities that are assisting the procurers can participate in a consortium. </w:t>
      </w:r>
    </w:p>
    <w:p w:rsidR="006377A0" w:rsidRPr="00657B4D" w:rsidRDefault="006377A0" w:rsidP="006377A0">
      <w:pPr>
        <w:pStyle w:val="Default"/>
        <w:spacing w:after="120"/>
        <w:jc w:val="both"/>
        <w:rPr>
          <w:rFonts w:asciiTheme="minorHAnsi" w:hAnsiTheme="minorHAnsi" w:cs="Calibri"/>
        </w:rPr>
      </w:pPr>
      <w:r w:rsidRPr="00657B4D">
        <w:rPr>
          <w:rFonts w:asciiTheme="minorHAnsi" w:hAnsiTheme="minorHAnsi" w:cs="Calibri"/>
        </w:rPr>
        <w:t>PPI actions are likely to be mainly used under</w:t>
      </w:r>
      <w:r w:rsidR="00E235BE">
        <w:rPr>
          <w:rFonts w:asciiTheme="minorHAnsi" w:hAnsiTheme="minorHAnsi" w:cs="Calibri"/>
        </w:rPr>
        <w:t xml:space="preserve"> the three</w:t>
      </w:r>
      <w:r w:rsidR="00E235BE" w:rsidRPr="00E235BE">
        <w:rPr>
          <w:rFonts w:asciiTheme="minorHAnsi" w:hAnsiTheme="minorHAnsi" w:cs="Calibri"/>
        </w:rPr>
        <w:t xml:space="preserve"> H</w:t>
      </w:r>
      <w:r w:rsidR="00E235BE">
        <w:rPr>
          <w:rFonts w:asciiTheme="minorHAnsi" w:hAnsiTheme="minorHAnsi" w:cs="Calibri"/>
        </w:rPr>
        <w:t xml:space="preserve">orizon </w:t>
      </w:r>
      <w:r w:rsidR="00E235BE" w:rsidRPr="00E235BE">
        <w:rPr>
          <w:rFonts w:asciiTheme="minorHAnsi" w:hAnsiTheme="minorHAnsi" w:cs="Calibri"/>
        </w:rPr>
        <w:t>2020 priorities</w:t>
      </w:r>
      <w:r w:rsidR="00E235BE">
        <w:rPr>
          <w:rFonts w:asciiTheme="minorHAnsi" w:hAnsiTheme="minorHAnsi" w:cs="Calibri"/>
        </w:rPr>
        <w:t>: "</w:t>
      </w:r>
      <w:r w:rsidR="00E235BE" w:rsidRPr="00E235BE">
        <w:rPr>
          <w:rFonts w:asciiTheme="minorHAnsi" w:hAnsiTheme="minorHAnsi" w:cs="Calibri"/>
        </w:rPr>
        <w:t>Excellent Science</w:t>
      </w:r>
      <w:r w:rsidR="0068139C">
        <w:rPr>
          <w:rFonts w:asciiTheme="minorHAnsi" w:hAnsiTheme="minorHAnsi" w:cs="Calibri"/>
        </w:rPr>
        <w:t>”</w:t>
      </w:r>
      <w:r w:rsidR="00E235BE" w:rsidRPr="00E235BE">
        <w:rPr>
          <w:rFonts w:asciiTheme="minorHAnsi" w:hAnsiTheme="minorHAnsi" w:cs="Calibri"/>
        </w:rPr>
        <w:t xml:space="preserve">, </w:t>
      </w:r>
      <w:r w:rsidR="0068139C">
        <w:rPr>
          <w:rFonts w:asciiTheme="minorHAnsi" w:hAnsiTheme="minorHAnsi" w:cs="Calibri"/>
        </w:rPr>
        <w:t>“</w:t>
      </w:r>
      <w:r w:rsidR="00E235BE" w:rsidRPr="00E235BE">
        <w:rPr>
          <w:rFonts w:asciiTheme="minorHAnsi" w:hAnsiTheme="minorHAnsi" w:cs="Calibri"/>
        </w:rPr>
        <w:t>Industrial Leadership</w:t>
      </w:r>
      <w:r w:rsidR="0068139C">
        <w:rPr>
          <w:rFonts w:asciiTheme="minorHAnsi" w:hAnsiTheme="minorHAnsi" w:cs="Calibri"/>
        </w:rPr>
        <w:t>”</w:t>
      </w:r>
      <w:r w:rsidR="00E235BE" w:rsidRPr="00E235BE">
        <w:rPr>
          <w:rFonts w:asciiTheme="minorHAnsi" w:hAnsiTheme="minorHAnsi" w:cs="Calibri"/>
        </w:rPr>
        <w:t xml:space="preserve"> and </w:t>
      </w:r>
      <w:r w:rsidR="0068139C">
        <w:rPr>
          <w:rFonts w:asciiTheme="minorHAnsi" w:hAnsiTheme="minorHAnsi" w:cs="Calibri"/>
        </w:rPr>
        <w:t>“</w:t>
      </w:r>
      <w:r w:rsidR="00E235BE" w:rsidRPr="00E235BE">
        <w:rPr>
          <w:rFonts w:asciiTheme="minorHAnsi" w:hAnsiTheme="minorHAnsi" w:cs="Calibri"/>
        </w:rPr>
        <w:t>Societal Challenges</w:t>
      </w:r>
      <w:r w:rsidR="00E235BE">
        <w:rPr>
          <w:rFonts w:asciiTheme="minorHAnsi" w:hAnsiTheme="minorHAnsi" w:cs="Calibri"/>
        </w:rPr>
        <w:t>"</w:t>
      </w:r>
      <w:r w:rsidRPr="00657B4D">
        <w:rPr>
          <w:rFonts w:asciiTheme="minorHAnsi" w:hAnsiTheme="minorHAnsi" w:cs="Calibri"/>
        </w:rPr>
        <w:t xml:space="preserve"> </w:t>
      </w:r>
      <w:r w:rsidR="0068139C">
        <w:rPr>
          <w:rFonts w:asciiTheme="minorHAnsi" w:hAnsiTheme="minorHAnsi" w:cs="Calibri"/>
        </w:rPr>
        <w:t>(</w:t>
      </w:r>
      <w:r w:rsidRPr="00657B4D">
        <w:rPr>
          <w:rFonts w:asciiTheme="minorHAnsi" w:hAnsiTheme="minorHAnsi" w:cs="Calibri"/>
        </w:rPr>
        <w:t>health, demographic change and wellbeing, food security, sustainable agriculture and forestry, marine and maritime</w:t>
      </w:r>
      <w:r w:rsidR="005924D7" w:rsidRPr="00657B4D">
        <w:rPr>
          <w:rFonts w:asciiTheme="minorHAnsi" w:hAnsiTheme="minorHAnsi" w:cs="Calibri"/>
        </w:rPr>
        <w:t>,</w:t>
      </w:r>
      <w:r w:rsidRPr="00657B4D">
        <w:rPr>
          <w:rFonts w:asciiTheme="minorHAnsi" w:hAnsiTheme="minorHAnsi" w:cs="Calibri"/>
        </w:rPr>
        <w:t xml:space="preserve"> inland water research, secur</w:t>
      </w:r>
      <w:r w:rsidR="005924D7" w:rsidRPr="00657B4D">
        <w:rPr>
          <w:rFonts w:asciiTheme="minorHAnsi" w:hAnsiTheme="minorHAnsi" w:cs="Calibri"/>
        </w:rPr>
        <w:t>ity</w:t>
      </w:r>
      <w:r w:rsidRPr="00657B4D">
        <w:rPr>
          <w:rFonts w:asciiTheme="minorHAnsi" w:hAnsiTheme="minorHAnsi" w:cs="Calibri"/>
        </w:rPr>
        <w:t>, clean and efficient energy, smart, green and integrated transport, climate action, environment,  resource efficiency and raw materials</w:t>
      </w:r>
      <w:r w:rsidR="0068139C">
        <w:rPr>
          <w:rFonts w:asciiTheme="minorHAnsi" w:hAnsiTheme="minorHAnsi" w:cs="Calibri"/>
        </w:rPr>
        <w:t>)</w:t>
      </w:r>
      <w:r w:rsidRPr="00657B4D">
        <w:rPr>
          <w:rFonts w:asciiTheme="minorHAnsi" w:hAnsiTheme="minorHAnsi" w:cs="Calibri"/>
        </w:rPr>
        <w:t>.</w:t>
      </w:r>
      <w:r w:rsidRPr="00657B4D">
        <w:rPr>
          <w:rStyle w:val="Refdenotaalpie"/>
          <w:rFonts w:asciiTheme="minorHAnsi" w:hAnsiTheme="minorHAnsi" w:cs="Calibri"/>
        </w:rPr>
        <w:footnoteReference w:id="31"/>
      </w:r>
      <w:r w:rsidRPr="00657B4D">
        <w:rPr>
          <w:rFonts w:asciiTheme="minorHAnsi" w:hAnsiTheme="minorHAnsi" w:cs="Calibri"/>
        </w:rPr>
        <w:t xml:space="preserve"> </w:t>
      </w:r>
    </w:p>
    <w:p w:rsidR="000F1B43" w:rsidRPr="00657B4D" w:rsidRDefault="00FC0BE3" w:rsidP="000F1B43">
      <w:pPr>
        <w:pStyle w:val="Default"/>
        <w:spacing w:after="120"/>
        <w:jc w:val="both"/>
        <w:rPr>
          <w:rFonts w:asciiTheme="minorHAnsi" w:hAnsiTheme="minorHAnsi" w:cs="Calibri"/>
        </w:rPr>
      </w:pPr>
      <w:r>
        <w:rPr>
          <w:rFonts w:asciiTheme="minorHAnsi" w:hAnsiTheme="minorHAnsi" w:cs="Calibri"/>
        </w:rPr>
        <w:t xml:space="preserve">If you are looking for more information, do not hesitate to get in touch with your Horizon2020 </w:t>
      </w:r>
      <w:r w:rsidR="006377A0" w:rsidRPr="00657B4D">
        <w:rPr>
          <w:rFonts w:asciiTheme="minorHAnsi" w:hAnsiTheme="minorHAnsi" w:cs="Calibri"/>
        </w:rPr>
        <w:t>National Contact Points</w:t>
      </w:r>
      <w:r>
        <w:rPr>
          <w:rFonts w:asciiTheme="minorHAnsi" w:hAnsiTheme="minorHAnsi" w:cs="Calibri"/>
        </w:rPr>
        <w:t>. They</w:t>
      </w:r>
      <w:r w:rsidR="006377A0" w:rsidRPr="00657B4D">
        <w:rPr>
          <w:rFonts w:asciiTheme="minorHAnsi" w:hAnsiTheme="minorHAnsi" w:cs="Calibri"/>
        </w:rPr>
        <w:t xml:space="preserve"> can help public procurers in the identification of potential cooperation partners. </w:t>
      </w:r>
      <w:r>
        <w:rPr>
          <w:rFonts w:asciiTheme="minorHAnsi" w:hAnsiTheme="minorHAnsi" w:cs="Calibri"/>
        </w:rPr>
        <w:t>Also t</w:t>
      </w:r>
      <w:r w:rsidR="006377A0" w:rsidRPr="00657B4D">
        <w:rPr>
          <w:rFonts w:asciiTheme="minorHAnsi" w:hAnsiTheme="minorHAnsi" w:cs="Calibri"/>
        </w:rPr>
        <w:t>he “Horizon 2020 Helpdesk” stands ready for further enquiries.</w:t>
      </w:r>
      <w:r w:rsidR="006377A0" w:rsidRPr="00657B4D">
        <w:rPr>
          <w:rStyle w:val="Refdenotaalpie"/>
          <w:rFonts w:asciiTheme="minorHAnsi" w:hAnsiTheme="minorHAnsi" w:cs="Calibri"/>
        </w:rPr>
        <w:footnoteReference w:id="32"/>
      </w:r>
      <w:r w:rsidR="006377A0" w:rsidRPr="00657B4D">
        <w:rPr>
          <w:rFonts w:asciiTheme="minorHAnsi" w:hAnsiTheme="minorHAnsi" w:cs="Calibri"/>
        </w:rPr>
        <w:t xml:space="preserve"> </w:t>
      </w:r>
    </w:p>
    <w:p w:rsidR="00314302" w:rsidRPr="00657B4D" w:rsidRDefault="003561F0" w:rsidP="00314302">
      <w:pPr>
        <w:autoSpaceDE w:val="0"/>
        <w:autoSpaceDN w:val="0"/>
        <w:adjustRightInd w:val="0"/>
        <w:spacing w:after="0" w:line="240" w:lineRule="auto"/>
        <w:jc w:val="both"/>
        <w:rPr>
          <w:rFonts w:asciiTheme="minorHAnsi" w:hAnsiTheme="minorHAnsi"/>
        </w:rPr>
      </w:pPr>
      <w:r>
        <w:rPr>
          <w:rFonts w:asciiTheme="minorHAnsi" w:hAnsiTheme="minorHAnsi"/>
          <w:b/>
          <w:color w:val="000000"/>
          <w:sz w:val="24"/>
          <w:szCs w:val="24"/>
        </w:rPr>
        <w:t xml:space="preserve">For more information, </w:t>
      </w:r>
      <w:r w:rsidR="00BA6C88" w:rsidRPr="0044774B">
        <w:rPr>
          <w:rFonts w:asciiTheme="minorHAnsi" w:hAnsiTheme="minorHAnsi"/>
          <w:b/>
          <w:color w:val="000000"/>
          <w:sz w:val="24"/>
          <w:szCs w:val="24"/>
        </w:rPr>
        <w:t xml:space="preserve">two websites are informing about on-going activities on </w:t>
      </w:r>
      <w:r w:rsidR="00314302" w:rsidRPr="006E04E6">
        <w:rPr>
          <w:rFonts w:asciiTheme="minorHAnsi" w:hAnsiTheme="minorHAnsi"/>
          <w:b/>
          <w:color w:val="000000"/>
          <w:sz w:val="24"/>
          <w:szCs w:val="24"/>
        </w:rPr>
        <w:t>on public procurement of innovative solutions (PPI</w:t>
      </w:r>
      <w:r w:rsidR="00BA6C88" w:rsidRPr="0044774B">
        <w:rPr>
          <w:rFonts w:asciiTheme="minorHAnsi" w:hAnsiTheme="minorHAnsi"/>
          <w:b/>
          <w:color w:val="000000"/>
          <w:sz w:val="24"/>
          <w:szCs w:val="24"/>
        </w:rPr>
        <w:t>)</w:t>
      </w:r>
      <w:r w:rsidR="00BA6C88" w:rsidRPr="0044774B">
        <w:rPr>
          <w:rFonts w:asciiTheme="minorHAnsi" w:hAnsiTheme="minorHAnsi"/>
          <w:color w:val="000000"/>
          <w:sz w:val="24"/>
          <w:szCs w:val="24"/>
        </w:rPr>
        <w:t xml:space="preserve">: </w:t>
      </w:r>
      <w:hyperlink r:id="rId29" w:history="1">
        <w:r w:rsidR="00E235BE" w:rsidRPr="0044774B">
          <w:rPr>
            <w:rStyle w:val="Hipervnculo"/>
            <w:sz w:val="24"/>
            <w:szCs w:val="24"/>
            <w:lang w:val="en-US"/>
          </w:rPr>
          <w:t>http://ec.europa.eu/digital-agenda/en/innovation-procurement</w:t>
        </w:r>
      </w:hyperlink>
      <w:r w:rsidR="00BA6C88" w:rsidRPr="0044774B">
        <w:rPr>
          <w:rFonts w:asciiTheme="minorHAnsi" w:hAnsiTheme="minorHAnsi"/>
          <w:color w:val="000000"/>
          <w:sz w:val="24"/>
          <w:szCs w:val="24"/>
        </w:rPr>
        <w:t xml:space="preserve"> </w:t>
      </w:r>
      <w:r w:rsidR="00A329D4" w:rsidRPr="00A329D4">
        <w:rPr>
          <w:rFonts w:asciiTheme="minorHAnsi" w:hAnsiTheme="minorHAnsi"/>
          <w:b/>
          <w:color w:val="000000"/>
          <w:sz w:val="24"/>
          <w:szCs w:val="24"/>
        </w:rPr>
        <w:t>and</w:t>
      </w:r>
      <w:r w:rsidR="00BA6C88" w:rsidRPr="0044774B">
        <w:rPr>
          <w:rFonts w:asciiTheme="minorHAnsi" w:hAnsiTheme="minorHAnsi"/>
          <w:b/>
          <w:color w:val="000000"/>
          <w:sz w:val="24"/>
          <w:szCs w:val="24"/>
        </w:rPr>
        <w:t>:</w:t>
      </w:r>
      <w:r w:rsidR="00BA6C88">
        <w:rPr>
          <w:rFonts w:asciiTheme="minorHAnsi" w:hAnsiTheme="minorHAnsi"/>
          <w:color w:val="000000"/>
          <w:sz w:val="24"/>
          <w:szCs w:val="24"/>
        </w:rPr>
        <w:t xml:space="preserve"> </w:t>
      </w:r>
      <w:hyperlink r:id="rId30" w:history="1">
        <w:r w:rsidR="00314302" w:rsidRPr="00231BC8">
          <w:rPr>
            <w:rStyle w:val="Hipervnculo"/>
            <w:rFonts w:asciiTheme="minorHAnsi" w:hAnsiTheme="minorHAnsi"/>
            <w:sz w:val="24"/>
            <w:szCs w:val="24"/>
          </w:rPr>
          <w:t>http://ec.europa.eu/research/participants/portal/desktop/en/home.html</w:t>
        </w:r>
      </w:hyperlink>
      <w:r w:rsidR="00314302">
        <w:rPr>
          <w:rFonts w:asciiTheme="minorHAnsi" w:hAnsiTheme="minorHAnsi"/>
          <w:color w:val="000000"/>
          <w:sz w:val="24"/>
          <w:szCs w:val="24"/>
        </w:rPr>
        <w:t>.</w:t>
      </w:r>
    </w:p>
    <w:p w:rsidR="00314302" w:rsidRDefault="00314302" w:rsidP="00314302">
      <w:pPr>
        <w:autoSpaceDE w:val="0"/>
        <w:autoSpaceDN w:val="0"/>
        <w:adjustRightInd w:val="0"/>
        <w:spacing w:after="0" w:line="240" w:lineRule="auto"/>
        <w:jc w:val="both"/>
        <w:rPr>
          <w:rFonts w:asciiTheme="minorHAnsi" w:hAnsiTheme="minorHAnsi"/>
          <w:color w:val="000000"/>
          <w:sz w:val="24"/>
          <w:szCs w:val="24"/>
        </w:rPr>
      </w:pPr>
    </w:p>
    <w:p w:rsidR="00574423" w:rsidRPr="0044774B" w:rsidRDefault="003561F0" w:rsidP="00314302">
      <w:pPr>
        <w:autoSpaceDE w:val="0"/>
        <w:autoSpaceDN w:val="0"/>
        <w:adjustRightInd w:val="0"/>
        <w:spacing w:after="0" w:line="240" w:lineRule="auto"/>
        <w:jc w:val="both"/>
        <w:rPr>
          <w:rFonts w:asciiTheme="minorHAnsi" w:hAnsiTheme="minorHAnsi"/>
          <w:color w:val="000000"/>
          <w:sz w:val="24"/>
          <w:szCs w:val="24"/>
        </w:rPr>
      </w:pPr>
      <w:r w:rsidRPr="0044774B">
        <w:rPr>
          <w:rFonts w:asciiTheme="minorHAnsi" w:hAnsiTheme="minorHAnsi"/>
          <w:color w:val="000000"/>
          <w:sz w:val="24"/>
          <w:szCs w:val="24"/>
        </w:rPr>
        <w:t xml:space="preserve">Finally, be aware that it is also possible to combine EU funding, namely Horizon 2020 and ESIF. </w:t>
      </w:r>
      <w:r w:rsidR="00830911" w:rsidRPr="0044774B">
        <w:rPr>
          <w:rFonts w:asciiTheme="minorHAnsi" w:hAnsiTheme="minorHAnsi"/>
          <w:color w:val="000000"/>
          <w:sz w:val="24"/>
          <w:szCs w:val="24"/>
        </w:rPr>
        <w:t xml:space="preserve">A specific guidance will be developed on synergies between ESIF and Horizon 2020 </w:t>
      </w:r>
      <w:r w:rsidR="00314302">
        <w:rPr>
          <w:rFonts w:asciiTheme="minorHAnsi" w:hAnsiTheme="minorHAnsi"/>
          <w:color w:val="000000"/>
          <w:sz w:val="24"/>
          <w:szCs w:val="24"/>
        </w:rPr>
        <w:t xml:space="preserve">on the implementation of PPI, </w:t>
      </w:r>
      <w:r w:rsidR="00830911">
        <w:rPr>
          <w:rFonts w:asciiTheme="minorHAnsi" w:hAnsiTheme="minorHAnsi"/>
          <w:color w:val="000000"/>
          <w:sz w:val="24"/>
          <w:szCs w:val="24"/>
        </w:rPr>
        <w:t xml:space="preserve">and will be available here: </w:t>
      </w:r>
      <w:hyperlink r:id="rId31" w:history="1">
        <w:r w:rsidR="00EE2BF9" w:rsidRPr="007E161B">
          <w:rPr>
            <w:rStyle w:val="Hipervnculo"/>
            <w:rFonts w:asciiTheme="minorHAnsi" w:hAnsiTheme="minorHAnsi"/>
            <w:sz w:val="24"/>
            <w:szCs w:val="24"/>
          </w:rPr>
          <w:t>http://s3platform.jrc.ec.europa.eu/home</w:t>
        </w:r>
      </w:hyperlink>
      <w:r w:rsidR="00EE2BF9">
        <w:rPr>
          <w:rFonts w:asciiTheme="minorHAnsi" w:hAnsiTheme="minorHAnsi"/>
          <w:color w:val="000000"/>
          <w:sz w:val="24"/>
          <w:szCs w:val="24"/>
        </w:rPr>
        <w:t xml:space="preserve"> </w:t>
      </w:r>
      <w:r w:rsidR="00830911" w:rsidRPr="0044774B">
        <w:rPr>
          <w:rFonts w:asciiTheme="minorHAnsi" w:hAnsiTheme="minorHAnsi"/>
          <w:color w:val="000000"/>
          <w:sz w:val="24"/>
          <w:szCs w:val="24"/>
        </w:rPr>
        <w:t xml:space="preserve">  </w:t>
      </w:r>
      <w:r w:rsidR="00574423" w:rsidRPr="0044774B">
        <w:rPr>
          <w:rFonts w:asciiTheme="minorHAnsi" w:hAnsiTheme="minorHAnsi"/>
          <w:color w:val="000000"/>
          <w:sz w:val="24"/>
          <w:szCs w:val="24"/>
        </w:rPr>
        <w:br w:type="page"/>
      </w:r>
    </w:p>
    <w:p w:rsidR="00DB6657" w:rsidRPr="00657B4D" w:rsidRDefault="00CE66E8" w:rsidP="0044774B">
      <w:pPr>
        <w:pStyle w:val="Ttulo1"/>
        <w:keepLines w:val="0"/>
        <w:spacing w:before="360"/>
        <w:rPr>
          <w:rFonts w:asciiTheme="minorHAnsi" w:eastAsia="MS Gothic" w:hAnsiTheme="minorHAnsi" w:cs="Times New Roman"/>
          <w:smallCaps/>
          <w:color w:val="auto"/>
          <w:sz w:val="32"/>
          <w:szCs w:val="28"/>
        </w:rPr>
      </w:pPr>
      <w:bookmarkStart w:id="35" w:name="_Toc389763428"/>
      <w:r w:rsidRPr="00657B4D">
        <w:rPr>
          <w:rFonts w:asciiTheme="minorHAnsi" w:eastAsia="MS Gothic" w:hAnsiTheme="minorHAnsi" w:cs="Times New Roman"/>
          <w:smallCaps/>
          <w:color w:val="auto"/>
          <w:sz w:val="32"/>
          <w:szCs w:val="28"/>
        </w:rPr>
        <w:t xml:space="preserve">3. </w:t>
      </w:r>
      <w:r w:rsidR="00DB6657" w:rsidRPr="00657B4D">
        <w:rPr>
          <w:rFonts w:asciiTheme="minorHAnsi" w:eastAsia="MS Gothic" w:hAnsiTheme="minorHAnsi" w:cs="Times New Roman"/>
          <w:smallCaps/>
          <w:color w:val="auto"/>
          <w:sz w:val="32"/>
          <w:szCs w:val="28"/>
        </w:rPr>
        <w:t>Supporting public procurement of</w:t>
      </w:r>
      <w:r w:rsidR="00314302">
        <w:rPr>
          <w:rFonts w:asciiTheme="minorHAnsi" w:eastAsia="MS Gothic" w:hAnsiTheme="minorHAnsi" w:cs="Times New Roman"/>
          <w:smallCaps/>
          <w:color w:val="auto"/>
          <w:sz w:val="32"/>
          <w:szCs w:val="28"/>
        </w:rPr>
        <w:t xml:space="preserve"> innovative solutions</w:t>
      </w:r>
      <w:r w:rsidR="00DB6657" w:rsidRPr="00657B4D">
        <w:rPr>
          <w:rFonts w:asciiTheme="minorHAnsi" w:eastAsia="MS Gothic" w:hAnsiTheme="minorHAnsi" w:cs="Times New Roman"/>
          <w:smallCaps/>
          <w:color w:val="auto"/>
          <w:sz w:val="32"/>
          <w:szCs w:val="28"/>
        </w:rPr>
        <w:t xml:space="preserve"> </w:t>
      </w:r>
      <w:bookmarkEnd w:id="30"/>
      <w:bookmarkEnd w:id="31"/>
      <w:bookmarkEnd w:id="32"/>
      <w:bookmarkEnd w:id="33"/>
      <w:r w:rsidR="00DB6657" w:rsidRPr="00657B4D">
        <w:rPr>
          <w:rFonts w:asciiTheme="minorHAnsi" w:eastAsia="MS Gothic" w:hAnsiTheme="minorHAnsi" w:cs="Times New Roman"/>
          <w:smallCaps/>
          <w:color w:val="auto"/>
          <w:sz w:val="32"/>
          <w:szCs w:val="28"/>
        </w:rPr>
        <w:t>in practice</w:t>
      </w:r>
      <w:bookmarkEnd w:id="35"/>
    </w:p>
    <w:p w:rsidR="00DB6657" w:rsidRPr="00657B4D" w:rsidRDefault="00DB6657" w:rsidP="00955B9A">
      <w:pPr>
        <w:autoSpaceDE w:val="0"/>
        <w:autoSpaceDN w:val="0"/>
        <w:adjustRightInd w:val="0"/>
        <w:spacing w:after="120" w:line="240" w:lineRule="auto"/>
        <w:jc w:val="both"/>
        <w:rPr>
          <w:rFonts w:asciiTheme="minorHAnsi" w:hAnsiTheme="minorHAnsi"/>
          <w:sz w:val="24"/>
          <w:szCs w:val="24"/>
        </w:rPr>
      </w:pPr>
    </w:p>
    <w:p w:rsidR="003A7DB0" w:rsidRDefault="00DB6657" w:rsidP="00250C0F">
      <w:pPr>
        <w:autoSpaceDE w:val="0"/>
        <w:autoSpaceDN w:val="0"/>
        <w:adjustRightInd w:val="0"/>
        <w:spacing w:after="0" w:line="240" w:lineRule="auto"/>
        <w:jc w:val="both"/>
        <w:rPr>
          <w:rFonts w:asciiTheme="minorHAnsi" w:hAnsiTheme="minorHAnsi"/>
          <w:sz w:val="24"/>
        </w:rPr>
      </w:pPr>
      <w:r w:rsidRPr="00657B4D">
        <w:rPr>
          <w:rFonts w:asciiTheme="minorHAnsi" w:hAnsiTheme="minorHAnsi"/>
          <w:sz w:val="24"/>
        </w:rPr>
        <w:t xml:space="preserve">How should the support to public procurement of innovative solutions work in practice? </w:t>
      </w:r>
    </w:p>
    <w:p w:rsidR="003A7DB0" w:rsidRDefault="003A7DB0" w:rsidP="00250C0F">
      <w:pPr>
        <w:autoSpaceDE w:val="0"/>
        <w:autoSpaceDN w:val="0"/>
        <w:adjustRightInd w:val="0"/>
        <w:spacing w:after="0" w:line="240" w:lineRule="auto"/>
        <w:jc w:val="both"/>
        <w:rPr>
          <w:rFonts w:asciiTheme="minorHAnsi" w:hAnsiTheme="minorHAnsi"/>
          <w:sz w:val="24"/>
        </w:rPr>
      </w:pPr>
    </w:p>
    <w:p w:rsidR="003A790B" w:rsidRPr="00657B4D" w:rsidRDefault="003A790B" w:rsidP="003A790B">
      <w:pPr>
        <w:spacing w:after="0" w:line="240" w:lineRule="auto"/>
        <w:jc w:val="both"/>
        <w:rPr>
          <w:rFonts w:asciiTheme="minorHAnsi" w:hAnsiTheme="minorHAnsi"/>
          <w:b/>
          <w:sz w:val="24"/>
          <w:lang w:eastAsia="en-GB"/>
        </w:rPr>
      </w:pPr>
    </w:p>
    <w:p w:rsidR="003A790B" w:rsidRDefault="003A790B" w:rsidP="003A790B">
      <w:pPr>
        <w:spacing w:after="0" w:line="240" w:lineRule="auto"/>
        <w:jc w:val="both"/>
        <w:rPr>
          <w:rFonts w:asciiTheme="minorHAnsi" w:hAnsiTheme="minorHAnsi"/>
          <w:sz w:val="24"/>
          <w:lang w:eastAsia="en-GB"/>
        </w:rPr>
      </w:pPr>
      <w:r w:rsidRPr="00657B4D">
        <w:rPr>
          <w:rFonts w:asciiTheme="minorHAnsi" w:hAnsiTheme="minorHAnsi"/>
          <w:b/>
          <w:sz w:val="24"/>
          <w:lang w:eastAsia="en-GB"/>
        </w:rPr>
        <w:t>Policy-makers can apply the same instruments to support public procurement of innovative solutions as the European Commission does</w:t>
      </w:r>
      <w:r w:rsidRPr="00657B4D">
        <w:rPr>
          <w:rFonts w:asciiTheme="minorHAnsi" w:hAnsiTheme="minorHAnsi"/>
          <w:sz w:val="24"/>
          <w:lang w:eastAsia="en-GB"/>
        </w:rPr>
        <w:t xml:space="preserve"> at EU level with three main approaches:</w:t>
      </w:r>
    </w:p>
    <w:p w:rsidR="003A7DB0" w:rsidRPr="00657B4D" w:rsidRDefault="003A7DB0" w:rsidP="003A790B">
      <w:pPr>
        <w:spacing w:after="0" w:line="240" w:lineRule="auto"/>
        <w:jc w:val="both"/>
        <w:rPr>
          <w:rFonts w:asciiTheme="minorHAnsi" w:hAnsiTheme="minorHAnsi"/>
          <w:sz w:val="28"/>
          <w:szCs w:val="24"/>
          <w:lang w:eastAsia="en-GB"/>
        </w:rPr>
      </w:pPr>
    </w:p>
    <w:p w:rsidR="003A790B" w:rsidRPr="00657B4D" w:rsidRDefault="003A7DB0" w:rsidP="0044774B">
      <w:pPr>
        <w:pStyle w:val="Prrafodelista"/>
        <w:numPr>
          <w:ilvl w:val="0"/>
          <w:numId w:val="43"/>
        </w:numPr>
        <w:spacing w:after="0" w:line="360" w:lineRule="auto"/>
        <w:jc w:val="both"/>
        <w:rPr>
          <w:rFonts w:asciiTheme="minorHAnsi" w:hAnsiTheme="minorHAnsi"/>
          <w:sz w:val="28"/>
          <w:szCs w:val="24"/>
          <w:lang w:eastAsia="en-GB"/>
        </w:rPr>
      </w:pPr>
      <w:r>
        <w:rPr>
          <w:rFonts w:asciiTheme="minorHAnsi" w:hAnsiTheme="minorHAnsi"/>
          <w:b/>
          <w:sz w:val="24"/>
          <w:lang w:eastAsia="en-GB"/>
        </w:rPr>
        <w:t>S</w:t>
      </w:r>
      <w:r w:rsidR="003A790B" w:rsidRPr="0044774B">
        <w:rPr>
          <w:rFonts w:asciiTheme="minorHAnsi" w:hAnsiTheme="minorHAnsi"/>
          <w:b/>
          <w:sz w:val="24"/>
          <w:lang w:eastAsia="en-GB"/>
        </w:rPr>
        <w:t>har</w:t>
      </w:r>
      <w:r>
        <w:rPr>
          <w:rFonts w:asciiTheme="minorHAnsi" w:hAnsiTheme="minorHAnsi"/>
          <w:b/>
          <w:sz w:val="24"/>
          <w:lang w:eastAsia="en-GB"/>
        </w:rPr>
        <w:t>ing</w:t>
      </w:r>
      <w:r w:rsidR="003A790B" w:rsidRPr="0044774B">
        <w:rPr>
          <w:rFonts w:asciiTheme="minorHAnsi" w:hAnsiTheme="minorHAnsi"/>
          <w:b/>
          <w:sz w:val="24"/>
          <w:lang w:eastAsia="en-GB"/>
        </w:rPr>
        <w:t xml:space="preserve"> the risk of innovation procurement</w:t>
      </w:r>
      <w:r>
        <w:rPr>
          <w:rFonts w:asciiTheme="minorHAnsi" w:hAnsiTheme="minorHAnsi"/>
          <w:b/>
          <w:sz w:val="24"/>
          <w:lang w:eastAsia="en-GB"/>
        </w:rPr>
        <w:t>: f</w:t>
      </w:r>
      <w:r w:rsidRPr="00657B4D">
        <w:rPr>
          <w:rFonts w:asciiTheme="minorHAnsi" w:hAnsiTheme="minorHAnsi"/>
          <w:b/>
          <w:sz w:val="24"/>
          <w:lang w:eastAsia="en-GB"/>
        </w:rPr>
        <w:t xml:space="preserve">inancial support </w:t>
      </w:r>
      <w:r w:rsidRPr="0044774B">
        <w:rPr>
          <w:rFonts w:asciiTheme="minorHAnsi" w:hAnsiTheme="minorHAnsi"/>
          <w:b/>
          <w:sz w:val="24"/>
          <w:lang w:eastAsia="en-GB"/>
        </w:rPr>
        <w:t>to public procurers</w:t>
      </w:r>
      <w:r w:rsidRPr="00657B4D">
        <w:rPr>
          <w:rFonts w:asciiTheme="minorHAnsi" w:hAnsiTheme="minorHAnsi"/>
          <w:sz w:val="24"/>
          <w:lang w:eastAsia="en-GB"/>
        </w:rPr>
        <w:t xml:space="preserve"> </w:t>
      </w:r>
    </w:p>
    <w:p w:rsidR="003A790B" w:rsidRPr="00657B4D" w:rsidRDefault="003A790B" w:rsidP="0044774B">
      <w:pPr>
        <w:pStyle w:val="Prrafodelista"/>
        <w:numPr>
          <w:ilvl w:val="0"/>
          <w:numId w:val="43"/>
        </w:numPr>
        <w:spacing w:after="0" w:line="360" w:lineRule="auto"/>
        <w:jc w:val="both"/>
        <w:rPr>
          <w:rFonts w:asciiTheme="minorHAnsi" w:hAnsiTheme="minorHAnsi"/>
          <w:sz w:val="28"/>
          <w:szCs w:val="24"/>
          <w:lang w:eastAsia="en-GB"/>
        </w:rPr>
      </w:pPr>
      <w:r w:rsidRPr="00657B4D">
        <w:rPr>
          <w:rFonts w:asciiTheme="minorHAnsi" w:hAnsiTheme="minorHAnsi"/>
          <w:b/>
          <w:sz w:val="24"/>
          <w:lang w:eastAsia="en-GB"/>
        </w:rPr>
        <w:t>Guidance</w:t>
      </w:r>
      <w:r w:rsidRPr="00657B4D">
        <w:rPr>
          <w:rFonts w:asciiTheme="minorHAnsi" w:hAnsiTheme="minorHAnsi"/>
          <w:sz w:val="24"/>
          <w:lang w:eastAsia="en-GB"/>
        </w:rPr>
        <w:t xml:space="preserve"> to procurement bodies on how to procure innovative solutions</w:t>
      </w:r>
    </w:p>
    <w:p w:rsidR="003A790B" w:rsidRPr="00657B4D" w:rsidRDefault="003A790B" w:rsidP="0044774B">
      <w:pPr>
        <w:pStyle w:val="Prrafodelista"/>
        <w:numPr>
          <w:ilvl w:val="0"/>
          <w:numId w:val="43"/>
        </w:numPr>
        <w:spacing w:after="0" w:line="360" w:lineRule="auto"/>
        <w:jc w:val="both"/>
        <w:rPr>
          <w:rFonts w:asciiTheme="minorHAnsi" w:hAnsiTheme="minorHAnsi"/>
          <w:sz w:val="28"/>
          <w:szCs w:val="24"/>
        </w:rPr>
      </w:pPr>
      <w:r w:rsidRPr="00657B4D">
        <w:rPr>
          <w:rFonts w:asciiTheme="minorHAnsi" w:hAnsiTheme="minorHAnsi"/>
          <w:b/>
          <w:sz w:val="24"/>
          <w:lang w:eastAsia="en-GB"/>
        </w:rPr>
        <w:t>Indirect support for the administrative capacities</w:t>
      </w:r>
      <w:r w:rsidRPr="00657B4D">
        <w:rPr>
          <w:rFonts w:asciiTheme="minorHAnsi" w:hAnsiTheme="minorHAnsi"/>
          <w:sz w:val="24"/>
          <w:lang w:eastAsia="en-GB"/>
        </w:rPr>
        <w:t xml:space="preserve"> of procurement officers</w:t>
      </w:r>
      <w:r w:rsidR="00861DED">
        <w:rPr>
          <w:rFonts w:asciiTheme="minorHAnsi" w:hAnsiTheme="minorHAnsi"/>
          <w:sz w:val="24"/>
          <w:lang w:eastAsia="en-GB"/>
        </w:rPr>
        <w:t>: skills and the PPI eco-system</w:t>
      </w:r>
    </w:p>
    <w:p w:rsidR="00A97F28" w:rsidRPr="00657B4D" w:rsidRDefault="00A97F28" w:rsidP="0044774B">
      <w:pPr>
        <w:spacing w:after="120"/>
        <w:jc w:val="both"/>
        <w:rPr>
          <w:rFonts w:asciiTheme="minorHAnsi" w:hAnsiTheme="minorHAnsi"/>
          <w:sz w:val="24"/>
          <w:szCs w:val="24"/>
        </w:rPr>
      </w:pPr>
    </w:p>
    <w:p w:rsidR="00DB6657" w:rsidRPr="00893C5E" w:rsidRDefault="003A7DB0" w:rsidP="00955B9A">
      <w:pPr>
        <w:spacing w:after="120" w:line="240" w:lineRule="auto"/>
        <w:jc w:val="both"/>
        <w:rPr>
          <w:rFonts w:asciiTheme="minorHAnsi" w:hAnsiTheme="minorHAnsi"/>
          <w:sz w:val="24"/>
          <w:szCs w:val="24"/>
        </w:rPr>
      </w:pPr>
      <w:r w:rsidRPr="0044774B">
        <w:rPr>
          <w:rFonts w:asciiTheme="minorHAnsi" w:hAnsiTheme="minorHAnsi"/>
          <w:sz w:val="24"/>
          <w:szCs w:val="24"/>
        </w:rPr>
        <w:t xml:space="preserve">These three approaches are </w:t>
      </w:r>
      <w:r w:rsidRPr="00342831">
        <w:rPr>
          <w:rFonts w:asciiTheme="minorHAnsi" w:hAnsiTheme="minorHAnsi"/>
          <w:sz w:val="24"/>
          <w:szCs w:val="24"/>
        </w:rPr>
        <w:t>detailed</w:t>
      </w:r>
      <w:r w:rsidR="00A97F28" w:rsidRPr="00342831">
        <w:rPr>
          <w:rFonts w:asciiTheme="minorHAnsi" w:hAnsiTheme="minorHAnsi"/>
          <w:sz w:val="24"/>
          <w:szCs w:val="24"/>
        </w:rPr>
        <w:t xml:space="preserve"> below.</w:t>
      </w:r>
    </w:p>
    <w:p w:rsidR="00A97F28" w:rsidRPr="00657B4D" w:rsidRDefault="00A97F28" w:rsidP="00955B9A">
      <w:pPr>
        <w:spacing w:after="120" w:line="240" w:lineRule="auto"/>
        <w:jc w:val="both"/>
        <w:rPr>
          <w:rFonts w:asciiTheme="minorHAnsi" w:hAnsiTheme="minorHAnsi"/>
          <w:sz w:val="24"/>
          <w:szCs w:val="24"/>
        </w:rPr>
      </w:pPr>
    </w:p>
    <w:p w:rsidR="00DB6657" w:rsidRPr="00657B4D" w:rsidRDefault="00CE66E8" w:rsidP="0044774B">
      <w:pPr>
        <w:pStyle w:val="Ttulo2"/>
        <w:keepLines w:val="0"/>
        <w:spacing w:before="120" w:after="120" w:line="240" w:lineRule="auto"/>
        <w:jc w:val="both"/>
        <w:rPr>
          <w:rFonts w:asciiTheme="minorHAnsi" w:eastAsia="MS Gothic" w:hAnsiTheme="minorHAnsi" w:cs="Times New Roman"/>
          <w:color w:val="auto"/>
          <w:sz w:val="24"/>
          <w:lang w:eastAsia="ar-SA"/>
        </w:rPr>
      </w:pPr>
      <w:bookmarkStart w:id="36" w:name="_Toc381904011"/>
      <w:bookmarkStart w:id="37" w:name="_Toc383691269"/>
      <w:bookmarkStart w:id="38" w:name="_Toc383701912"/>
      <w:bookmarkStart w:id="39" w:name="_Toc384224041"/>
      <w:bookmarkStart w:id="40" w:name="_Toc389763429"/>
      <w:r w:rsidRPr="00657B4D">
        <w:rPr>
          <w:rFonts w:asciiTheme="minorHAnsi" w:eastAsia="MS Gothic" w:hAnsiTheme="minorHAnsi" w:cs="Times New Roman"/>
          <w:color w:val="auto"/>
          <w:sz w:val="24"/>
          <w:lang w:eastAsia="ar-SA"/>
        </w:rPr>
        <w:t xml:space="preserve">3.1 </w:t>
      </w:r>
      <w:r w:rsidR="00DB6657" w:rsidRPr="00657B4D">
        <w:rPr>
          <w:rFonts w:asciiTheme="minorHAnsi" w:eastAsia="MS Gothic" w:hAnsiTheme="minorHAnsi" w:cs="Times New Roman"/>
          <w:color w:val="auto"/>
          <w:sz w:val="24"/>
          <w:lang w:eastAsia="ar-SA"/>
        </w:rPr>
        <w:t>How can policy-makers reduce the risks for public procurers of innovation? Some guiding principles for national or regional policy-makers</w:t>
      </w:r>
      <w:bookmarkEnd w:id="36"/>
      <w:bookmarkEnd w:id="37"/>
      <w:bookmarkEnd w:id="38"/>
      <w:bookmarkEnd w:id="39"/>
      <w:bookmarkEnd w:id="40"/>
    </w:p>
    <w:p w:rsidR="00B36E7A" w:rsidRPr="00657B4D" w:rsidRDefault="00B36E7A" w:rsidP="00015D34">
      <w:pPr>
        <w:spacing w:after="0" w:line="240" w:lineRule="auto"/>
        <w:jc w:val="both"/>
        <w:rPr>
          <w:rFonts w:asciiTheme="minorHAnsi" w:hAnsiTheme="minorHAnsi"/>
          <w:sz w:val="24"/>
          <w:szCs w:val="24"/>
          <w:lang w:eastAsia="en-GB"/>
        </w:rPr>
      </w:pPr>
    </w:p>
    <w:p w:rsidR="00DB6657" w:rsidRPr="00657B4D" w:rsidRDefault="00DB6657" w:rsidP="00015D34">
      <w:pPr>
        <w:spacing w:after="0" w:line="240" w:lineRule="auto"/>
        <w:jc w:val="both"/>
        <w:rPr>
          <w:rFonts w:asciiTheme="minorHAnsi" w:hAnsiTheme="minorHAnsi"/>
          <w:sz w:val="24"/>
          <w:szCs w:val="24"/>
          <w:lang w:eastAsia="en-GB"/>
        </w:rPr>
      </w:pPr>
      <w:r w:rsidRPr="00657B4D">
        <w:rPr>
          <w:rFonts w:asciiTheme="minorHAnsi" w:hAnsiTheme="minorHAnsi"/>
          <w:sz w:val="24"/>
          <w:szCs w:val="24"/>
          <w:lang w:eastAsia="en-GB"/>
        </w:rPr>
        <w:t>Procuring innovative solutions that are not yet commercially available on a large scale involves higher risks than the procurement of products or services that have a proven track record. Policy-makers can give financial support to procurement bodies to reduce these risks. In order to reach the political objectives, call</w:t>
      </w:r>
      <w:r w:rsidR="00210BD1" w:rsidRPr="00657B4D">
        <w:rPr>
          <w:rFonts w:asciiTheme="minorHAnsi" w:hAnsiTheme="minorHAnsi"/>
          <w:sz w:val="24"/>
          <w:szCs w:val="24"/>
          <w:lang w:eastAsia="en-GB"/>
        </w:rPr>
        <w:t>s</w:t>
      </w:r>
      <w:r w:rsidRPr="00657B4D">
        <w:rPr>
          <w:rFonts w:asciiTheme="minorHAnsi" w:hAnsiTheme="minorHAnsi"/>
          <w:sz w:val="24"/>
          <w:szCs w:val="24"/>
          <w:lang w:eastAsia="en-GB"/>
        </w:rPr>
        <w:t xml:space="preserve"> for proposals for </w:t>
      </w:r>
      <w:r w:rsidR="0068139C">
        <w:rPr>
          <w:rFonts w:asciiTheme="minorHAnsi" w:hAnsiTheme="minorHAnsi"/>
          <w:sz w:val="24"/>
          <w:szCs w:val="24"/>
          <w:lang w:eastAsia="en-GB"/>
        </w:rPr>
        <w:t xml:space="preserve">co-financing </w:t>
      </w:r>
      <w:r w:rsidRPr="00657B4D">
        <w:rPr>
          <w:rFonts w:asciiTheme="minorHAnsi" w:hAnsiTheme="minorHAnsi"/>
          <w:sz w:val="24"/>
          <w:szCs w:val="24"/>
          <w:lang w:eastAsia="en-GB"/>
        </w:rPr>
        <w:t>the public procurement of innovative solutions need to be well designed.</w:t>
      </w:r>
    </w:p>
    <w:p w:rsidR="00DB6657" w:rsidRPr="00657B4D" w:rsidRDefault="00DB6657" w:rsidP="00175887">
      <w:pPr>
        <w:spacing w:after="120" w:line="240" w:lineRule="auto"/>
        <w:jc w:val="both"/>
        <w:rPr>
          <w:rFonts w:asciiTheme="minorHAnsi" w:hAnsiTheme="minorHAnsi"/>
          <w:sz w:val="24"/>
          <w:szCs w:val="24"/>
          <w:lang w:eastAsia="en-GB"/>
        </w:rPr>
      </w:pPr>
      <w:r w:rsidRPr="00657B4D">
        <w:rPr>
          <w:rFonts w:asciiTheme="minorHAnsi" w:hAnsiTheme="minorHAnsi"/>
          <w:b/>
          <w:bCs/>
          <w:sz w:val="24"/>
          <w:szCs w:val="24"/>
          <w:lang w:eastAsia="en-GB"/>
        </w:rPr>
        <w:t>The design phase is crucial if a call for proposals is to achieve the managing authorities’/RIS objectives</w:t>
      </w:r>
      <w:r w:rsidRPr="00657B4D">
        <w:rPr>
          <w:rFonts w:asciiTheme="minorHAnsi" w:hAnsiTheme="minorHAnsi"/>
          <w:sz w:val="24"/>
          <w:szCs w:val="24"/>
          <w:lang w:eastAsia="en-GB"/>
        </w:rPr>
        <w:t xml:space="preserve">. In the Commission’s experience of supporting innovation procurement by public procurers operating alone or </w:t>
      </w:r>
      <w:r w:rsidR="00EE2BF9" w:rsidRPr="00657B4D">
        <w:rPr>
          <w:rFonts w:asciiTheme="minorHAnsi" w:hAnsiTheme="minorHAnsi"/>
          <w:sz w:val="24"/>
          <w:szCs w:val="24"/>
          <w:lang w:eastAsia="en-GB"/>
        </w:rPr>
        <w:t>together</w:t>
      </w:r>
      <w:r w:rsidRPr="00657B4D">
        <w:rPr>
          <w:rFonts w:asciiTheme="minorHAnsi" w:hAnsiTheme="minorHAnsi"/>
          <w:sz w:val="24"/>
          <w:szCs w:val="24"/>
          <w:lang w:eastAsia="en-GB"/>
        </w:rPr>
        <w:t>, the following activities should be included in the terms of reference and addressed in the project proposals (this is a non</w:t>
      </w:r>
      <w:r w:rsidRPr="00657B4D">
        <w:rPr>
          <w:rFonts w:asciiTheme="minorHAnsi" w:hAnsiTheme="minorHAnsi"/>
          <w:sz w:val="24"/>
          <w:szCs w:val="24"/>
          <w:lang w:eastAsia="en-GB"/>
        </w:rPr>
        <w:noBreakHyphen/>
        <w:t>exhaustive list)</w:t>
      </w:r>
      <w:r w:rsidR="0068139C">
        <w:rPr>
          <w:rFonts w:asciiTheme="minorHAnsi" w:hAnsiTheme="minorHAnsi"/>
          <w:sz w:val="24"/>
          <w:szCs w:val="24"/>
          <w:lang w:eastAsia="en-GB"/>
        </w:rPr>
        <w:t>:</w:t>
      </w:r>
    </w:p>
    <w:p w:rsidR="00DB6657" w:rsidRPr="00657B4D" w:rsidRDefault="00DB6657" w:rsidP="00175887">
      <w:pPr>
        <w:spacing w:after="120" w:line="240" w:lineRule="auto"/>
        <w:jc w:val="both"/>
        <w:rPr>
          <w:rFonts w:asciiTheme="minorHAnsi" w:hAnsiTheme="minorHAnsi"/>
          <w:sz w:val="24"/>
          <w:szCs w:val="24"/>
          <w:lang w:eastAsia="en-GB"/>
        </w:rPr>
      </w:pPr>
      <w:r w:rsidRPr="00657B4D">
        <w:rPr>
          <w:rFonts w:asciiTheme="minorHAnsi" w:hAnsiTheme="minorHAnsi"/>
          <w:b/>
          <w:bCs/>
          <w:sz w:val="24"/>
          <w:szCs w:val="24"/>
          <w:lang w:eastAsia="en-GB"/>
        </w:rPr>
        <w:t>Proposals for PPI</w:t>
      </w:r>
      <w:r w:rsidRPr="00657B4D">
        <w:rPr>
          <w:rFonts w:asciiTheme="minorHAnsi" w:hAnsiTheme="minorHAnsi"/>
          <w:sz w:val="24"/>
          <w:szCs w:val="24"/>
          <w:lang w:eastAsia="en-GB"/>
        </w:rPr>
        <w:t xml:space="preserve"> </w:t>
      </w:r>
      <w:r w:rsidRPr="00657B4D">
        <w:rPr>
          <w:rFonts w:asciiTheme="minorHAnsi" w:hAnsiTheme="minorHAnsi"/>
          <w:b/>
          <w:bCs/>
          <w:sz w:val="24"/>
          <w:szCs w:val="24"/>
          <w:lang w:eastAsia="en-GB"/>
        </w:rPr>
        <w:t xml:space="preserve">support </w:t>
      </w:r>
      <w:r w:rsidRPr="00657B4D">
        <w:rPr>
          <w:rFonts w:asciiTheme="minorHAnsi" w:hAnsiTheme="minorHAnsi"/>
          <w:sz w:val="24"/>
          <w:szCs w:val="24"/>
          <w:lang w:eastAsia="en-GB"/>
        </w:rPr>
        <w:t>should describe the challenge being addressed — following a serious ‘needs assessment’ - and the solution sought. Activities covered could include:</w:t>
      </w:r>
    </w:p>
    <w:p w:rsidR="00DB6657" w:rsidRPr="00657B4D" w:rsidRDefault="00DB6657" w:rsidP="00B36E7A">
      <w:pPr>
        <w:pStyle w:val="Prrafodelista"/>
        <w:numPr>
          <w:ilvl w:val="0"/>
          <w:numId w:val="9"/>
        </w:numPr>
        <w:spacing w:after="120"/>
        <w:ind w:left="426" w:hanging="357"/>
        <w:jc w:val="both"/>
        <w:rPr>
          <w:rFonts w:asciiTheme="minorHAnsi" w:hAnsiTheme="minorHAnsi"/>
          <w:sz w:val="24"/>
          <w:szCs w:val="24"/>
          <w:lang w:eastAsia="en-GB"/>
        </w:rPr>
      </w:pPr>
      <w:r w:rsidRPr="00657B4D">
        <w:rPr>
          <w:rFonts w:asciiTheme="minorHAnsi" w:hAnsiTheme="minorHAnsi"/>
          <w:b/>
          <w:bCs/>
          <w:sz w:val="24"/>
          <w:szCs w:val="24"/>
          <w:lang w:eastAsia="en-GB"/>
        </w:rPr>
        <w:t>Activities in the preparation phase (particularly for</w:t>
      </w:r>
      <w:r w:rsidR="00EE2BF9">
        <w:rPr>
          <w:rFonts w:asciiTheme="minorHAnsi" w:hAnsiTheme="minorHAnsi"/>
          <w:b/>
          <w:bCs/>
          <w:sz w:val="24"/>
          <w:szCs w:val="24"/>
          <w:lang w:eastAsia="en-GB"/>
        </w:rPr>
        <w:t xml:space="preserve"> </w:t>
      </w:r>
      <w:r w:rsidR="0068139C">
        <w:rPr>
          <w:rFonts w:asciiTheme="minorHAnsi" w:hAnsiTheme="minorHAnsi"/>
          <w:b/>
          <w:bCs/>
          <w:sz w:val="24"/>
          <w:szCs w:val="24"/>
          <w:lang w:eastAsia="en-GB"/>
        </w:rPr>
        <w:t>a group of procurers</w:t>
      </w:r>
      <w:r w:rsidR="00210BD1" w:rsidRPr="00657B4D">
        <w:rPr>
          <w:rFonts w:asciiTheme="minorHAnsi" w:hAnsiTheme="minorHAnsi"/>
          <w:b/>
          <w:bCs/>
          <w:sz w:val="24"/>
          <w:szCs w:val="24"/>
          <w:lang w:eastAsia="en-GB"/>
        </w:rPr>
        <w:t>)</w:t>
      </w:r>
      <w:r w:rsidRPr="00657B4D">
        <w:rPr>
          <w:rFonts w:asciiTheme="minorHAnsi" w:hAnsiTheme="minorHAnsi"/>
          <w:sz w:val="24"/>
          <w:szCs w:val="24"/>
          <w:lang w:eastAsia="en-GB"/>
        </w:rPr>
        <w:t xml:space="preserve">: </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Identifying procurement needs that are common to the public proc</w:t>
      </w:r>
      <w:r w:rsidR="00DB6657" w:rsidRPr="00657B4D">
        <w:rPr>
          <w:rFonts w:asciiTheme="minorHAnsi" w:hAnsiTheme="minorHAnsi"/>
          <w:sz w:val="24"/>
          <w:szCs w:val="24"/>
          <w:lang w:eastAsia="en-GB"/>
        </w:rPr>
        <w:t xml:space="preserve">urement bodies involved; </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 xml:space="preserve">Determining potentially available state-of-the-art solutions through market consultation along the supply chain, accompanied by an early announcement; </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 xml:space="preserve">Developing common functional/performance-based specifications; </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 xml:space="preserve">Organising ‘meet-the-market’ events where procurement of innovative solutions will be signalled at an early stage and promoted across the </w:t>
      </w:r>
      <w:r w:rsidR="008F633A">
        <w:rPr>
          <w:rFonts w:asciiTheme="minorHAnsi" w:hAnsiTheme="minorHAnsi"/>
          <w:sz w:val="24"/>
          <w:szCs w:val="24"/>
          <w:lang w:eastAsia="en-GB"/>
        </w:rPr>
        <w:t>EU</w:t>
      </w:r>
      <w:r w:rsidRPr="00657B4D">
        <w:rPr>
          <w:rFonts w:asciiTheme="minorHAnsi" w:hAnsiTheme="minorHAnsi"/>
          <w:sz w:val="24"/>
          <w:szCs w:val="24"/>
          <w:lang w:eastAsia="en-GB"/>
        </w:rPr>
        <w:t>;</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 xml:space="preserve">Carrying out legal work to ensure that procurement complies with </w:t>
      </w:r>
      <w:r w:rsidR="00EE2BF9" w:rsidRPr="00657B4D">
        <w:rPr>
          <w:rFonts w:asciiTheme="minorHAnsi" w:hAnsiTheme="minorHAnsi"/>
          <w:sz w:val="24"/>
          <w:szCs w:val="24"/>
          <w:lang w:eastAsia="en-GB"/>
        </w:rPr>
        <w:t>European</w:t>
      </w:r>
      <w:r w:rsidRPr="00657B4D">
        <w:rPr>
          <w:rFonts w:asciiTheme="minorHAnsi" w:hAnsiTheme="minorHAnsi"/>
          <w:sz w:val="24"/>
          <w:szCs w:val="24"/>
          <w:lang w:eastAsia="en-GB"/>
        </w:rPr>
        <w:t xml:space="preserve"> and national law; </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 xml:space="preserve">Improving procurement capabilities </w:t>
      </w:r>
      <w:r w:rsidR="00DB6657" w:rsidRPr="00657B4D">
        <w:rPr>
          <w:rFonts w:asciiTheme="minorHAnsi" w:hAnsiTheme="minorHAnsi"/>
          <w:sz w:val="24"/>
          <w:szCs w:val="24"/>
          <w:lang w:eastAsia="en-GB"/>
        </w:rPr>
        <w:t>by joint training, workshops and other networking activities; and</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Reducing procurement risks further by developing standards, certificates and/or insurance schemes.</w:t>
      </w:r>
    </w:p>
    <w:p w:rsidR="00DB6657" w:rsidRPr="00657B4D" w:rsidRDefault="00DB6657" w:rsidP="00B36E7A">
      <w:pPr>
        <w:pStyle w:val="Prrafodelista"/>
        <w:numPr>
          <w:ilvl w:val="0"/>
          <w:numId w:val="9"/>
        </w:numPr>
        <w:spacing w:after="120"/>
        <w:ind w:left="426" w:hanging="357"/>
        <w:jc w:val="both"/>
        <w:rPr>
          <w:rFonts w:asciiTheme="minorHAnsi" w:hAnsiTheme="minorHAnsi"/>
          <w:sz w:val="24"/>
          <w:szCs w:val="24"/>
          <w:lang w:eastAsia="en-GB"/>
        </w:rPr>
      </w:pPr>
      <w:r w:rsidRPr="00657B4D">
        <w:rPr>
          <w:rFonts w:asciiTheme="minorHAnsi" w:hAnsiTheme="minorHAnsi"/>
          <w:b/>
          <w:bCs/>
          <w:sz w:val="24"/>
          <w:szCs w:val="24"/>
          <w:lang w:eastAsia="en-GB"/>
        </w:rPr>
        <w:t>Activities in the procurement phase</w:t>
      </w:r>
      <w:r w:rsidRPr="00657B4D">
        <w:rPr>
          <w:rFonts w:asciiTheme="minorHAnsi" w:hAnsiTheme="minorHAnsi"/>
          <w:sz w:val="24"/>
          <w:szCs w:val="24"/>
          <w:lang w:eastAsia="en-GB"/>
        </w:rPr>
        <w:t xml:space="preserve">: </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 xml:space="preserve">Calls </w:t>
      </w:r>
      <w:r w:rsidR="00DB6657" w:rsidRPr="00657B4D">
        <w:rPr>
          <w:rFonts w:asciiTheme="minorHAnsi" w:hAnsiTheme="minorHAnsi"/>
          <w:sz w:val="24"/>
          <w:szCs w:val="24"/>
          <w:lang w:eastAsia="en-GB"/>
        </w:rPr>
        <w:t>for tender for innovative solutions published in the EU Official Journal;</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 xml:space="preserve">Evaluating </w:t>
      </w:r>
      <w:r w:rsidR="00DB6657" w:rsidRPr="00657B4D">
        <w:rPr>
          <w:rFonts w:asciiTheme="minorHAnsi" w:hAnsiTheme="minorHAnsi"/>
          <w:sz w:val="24"/>
          <w:szCs w:val="24"/>
          <w:lang w:eastAsia="en-GB"/>
        </w:rPr>
        <w:t>competing offers and completing the award procedure;</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Purchasing</w:t>
      </w:r>
      <w:r w:rsidR="00DB6657" w:rsidRPr="00657B4D">
        <w:rPr>
          <w:rFonts w:asciiTheme="minorHAnsi" w:hAnsiTheme="minorHAnsi"/>
          <w:sz w:val="24"/>
          <w:szCs w:val="24"/>
          <w:lang w:eastAsia="en-GB"/>
        </w:rPr>
        <w:t xml:space="preserve">, as launch customers, the innovative solution on offer; </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 xml:space="preserve">Ensuring </w:t>
      </w:r>
      <w:r w:rsidR="00DB6657" w:rsidRPr="00657B4D">
        <w:rPr>
          <w:rFonts w:asciiTheme="minorHAnsi" w:hAnsiTheme="minorHAnsi"/>
          <w:sz w:val="24"/>
          <w:szCs w:val="24"/>
          <w:lang w:eastAsia="en-GB"/>
        </w:rPr>
        <w:t>that the procurement process complies with European/national law and is truly fair to all stakeholders; and</w:t>
      </w:r>
    </w:p>
    <w:p w:rsidR="00DB6657" w:rsidRPr="00657B4D" w:rsidRDefault="0025333D" w:rsidP="00015D34">
      <w:pPr>
        <w:pStyle w:val="Prrafodelista"/>
        <w:numPr>
          <w:ilvl w:val="1"/>
          <w:numId w:val="9"/>
        </w:numPr>
        <w:spacing w:after="120"/>
        <w:ind w:left="709"/>
        <w:jc w:val="both"/>
        <w:rPr>
          <w:rFonts w:asciiTheme="minorHAnsi" w:hAnsiTheme="minorHAnsi"/>
          <w:sz w:val="24"/>
          <w:szCs w:val="24"/>
          <w:lang w:eastAsia="en-GB"/>
        </w:rPr>
      </w:pPr>
      <w:r w:rsidRPr="00657B4D">
        <w:rPr>
          <w:rFonts w:asciiTheme="minorHAnsi" w:hAnsiTheme="minorHAnsi"/>
          <w:sz w:val="24"/>
          <w:szCs w:val="24"/>
          <w:lang w:eastAsia="en-GB"/>
        </w:rPr>
        <w:t xml:space="preserve">Evaluating </w:t>
      </w:r>
      <w:r w:rsidR="00DB6657" w:rsidRPr="00657B4D">
        <w:rPr>
          <w:rFonts w:asciiTheme="minorHAnsi" w:hAnsiTheme="minorHAnsi"/>
          <w:sz w:val="24"/>
          <w:szCs w:val="24"/>
          <w:lang w:eastAsia="en-GB"/>
        </w:rPr>
        <w:t>the benefits of the procurement.</w:t>
      </w:r>
    </w:p>
    <w:p w:rsidR="009C4DEE" w:rsidRPr="00657B4D" w:rsidRDefault="009C4DEE" w:rsidP="009C4DEE">
      <w:pPr>
        <w:spacing w:after="120"/>
        <w:jc w:val="both"/>
        <w:rPr>
          <w:rFonts w:asciiTheme="minorHAnsi" w:hAnsiTheme="minorHAnsi"/>
          <w:sz w:val="24"/>
          <w:szCs w:val="24"/>
          <w:lang w:eastAsia="en-GB"/>
        </w:rPr>
      </w:pPr>
    </w:p>
    <w:p w:rsidR="00015D34" w:rsidRPr="00657B4D" w:rsidRDefault="00015D34" w:rsidP="009C4DEE">
      <w:pPr>
        <w:spacing w:after="120"/>
        <w:jc w:val="both"/>
        <w:rPr>
          <w:rFonts w:asciiTheme="minorHAnsi" w:hAnsiTheme="minorHAnsi"/>
          <w:sz w:val="24"/>
          <w:szCs w:val="24"/>
          <w:lang w:eastAsia="en-GB"/>
        </w:rPr>
      </w:pPr>
      <w:r w:rsidRPr="00657B4D">
        <w:rPr>
          <w:rFonts w:asciiTheme="minorHAnsi" w:hAnsiTheme="minorHAnsi"/>
          <w:sz w:val="24"/>
          <w:szCs w:val="24"/>
          <w:lang w:eastAsia="en-GB"/>
        </w:rPr>
        <w:t xml:space="preserve">While designing and preparing the call for tenders in trying to encourage innovative solutions, it is also very important to get support from various organisations or </w:t>
      </w:r>
      <w:r w:rsidR="009C4DEE" w:rsidRPr="00657B4D">
        <w:rPr>
          <w:rFonts w:asciiTheme="minorHAnsi" w:hAnsiTheme="minorHAnsi"/>
          <w:sz w:val="24"/>
          <w:szCs w:val="24"/>
          <w:lang w:eastAsia="en-GB"/>
        </w:rPr>
        <w:t>players evolv</w:t>
      </w:r>
      <w:r w:rsidR="00314302">
        <w:rPr>
          <w:rFonts w:asciiTheme="minorHAnsi" w:hAnsiTheme="minorHAnsi"/>
          <w:sz w:val="24"/>
          <w:szCs w:val="24"/>
          <w:lang w:eastAsia="en-GB"/>
        </w:rPr>
        <w:t>ed</w:t>
      </w:r>
      <w:r w:rsidR="009C4DEE" w:rsidRPr="00657B4D">
        <w:rPr>
          <w:rFonts w:asciiTheme="minorHAnsi" w:hAnsiTheme="minorHAnsi"/>
          <w:sz w:val="24"/>
          <w:szCs w:val="24"/>
          <w:lang w:eastAsia="en-GB"/>
        </w:rPr>
        <w:t xml:space="preserve"> in the PPI eco-system</w:t>
      </w:r>
      <w:r w:rsidR="00225CC4" w:rsidRPr="00657B4D">
        <w:rPr>
          <w:rFonts w:asciiTheme="minorHAnsi" w:hAnsiTheme="minorHAnsi"/>
          <w:sz w:val="24"/>
          <w:szCs w:val="24"/>
          <w:lang w:eastAsia="en-GB"/>
        </w:rPr>
        <w:t>: see part 3.4 below</w:t>
      </w:r>
      <w:r w:rsidR="009C4DEE" w:rsidRPr="00657B4D">
        <w:rPr>
          <w:rFonts w:asciiTheme="minorHAnsi" w:hAnsiTheme="minorHAnsi"/>
          <w:sz w:val="24"/>
          <w:szCs w:val="24"/>
          <w:lang w:eastAsia="en-GB"/>
        </w:rPr>
        <w:t>.</w:t>
      </w:r>
    </w:p>
    <w:p w:rsidR="00015D34" w:rsidRPr="00657B4D" w:rsidRDefault="00015D34" w:rsidP="009C4DEE">
      <w:pPr>
        <w:spacing w:after="120"/>
        <w:jc w:val="both"/>
        <w:rPr>
          <w:rFonts w:asciiTheme="minorHAnsi" w:hAnsiTheme="minorHAnsi"/>
          <w:sz w:val="24"/>
          <w:szCs w:val="24"/>
          <w:lang w:eastAsia="en-GB"/>
        </w:rPr>
      </w:pPr>
    </w:p>
    <w:p w:rsidR="00DB6657" w:rsidRPr="0044774B" w:rsidRDefault="00CE66E8" w:rsidP="00574423">
      <w:pPr>
        <w:pStyle w:val="Ttulo2"/>
        <w:rPr>
          <w:rFonts w:asciiTheme="minorHAnsi" w:eastAsia="MS Gothic" w:hAnsiTheme="minorHAnsi" w:cs="Times New Roman"/>
          <w:color w:val="auto"/>
          <w:sz w:val="24"/>
          <w:lang w:eastAsia="ar-SA"/>
        </w:rPr>
      </w:pPr>
      <w:bookmarkStart w:id="41" w:name="_Toc389763430"/>
      <w:bookmarkStart w:id="42" w:name="_Toc381904004"/>
      <w:bookmarkStart w:id="43" w:name="_Toc383691262"/>
      <w:bookmarkStart w:id="44" w:name="_Toc383701905"/>
      <w:bookmarkStart w:id="45" w:name="_Toc384224033"/>
      <w:r w:rsidRPr="00657B4D">
        <w:rPr>
          <w:rFonts w:asciiTheme="minorHAnsi" w:eastAsia="MS Gothic" w:hAnsiTheme="minorHAnsi" w:cs="Times New Roman"/>
          <w:color w:val="auto"/>
          <w:sz w:val="24"/>
          <w:lang w:eastAsia="ar-SA"/>
        </w:rPr>
        <w:t xml:space="preserve">3.2 </w:t>
      </w:r>
      <w:r w:rsidR="00DB6657" w:rsidRPr="00657B4D">
        <w:rPr>
          <w:rFonts w:asciiTheme="minorHAnsi" w:eastAsia="MS Gothic" w:hAnsiTheme="minorHAnsi" w:cs="Times New Roman"/>
          <w:color w:val="auto"/>
          <w:sz w:val="24"/>
          <w:lang w:eastAsia="ar-SA"/>
        </w:rPr>
        <w:t xml:space="preserve">How does public procurement of </w:t>
      </w:r>
      <w:r w:rsidR="00314302">
        <w:rPr>
          <w:rFonts w:asciiTheme="minorHAnsi" w:eastAsia="MS Gothic" w:hAnsiTheme="minorHAnsi" w:cs="Times New Roman"/>
          <w:color w:val="auto"/>
          <w:sz w:val="24"/>
          <w:lang w:eastAsia="ar-SA"/>
        </w:rPr>
        <w:t>innovative solutions</w:t>
      </w:r>
      <w:r w:rsidR="00314302" w:rsidRPr="00657B4D">
        <w:rPr>
          <w:rFonts w:asciiTheme="minorHAnsi" w:eastAsia="MS Gothic" w:hAnsiTheme="minorHAnsi" w:cs="Times New Roman"/>
          <w:color w:val="auto"/>
          <w:sz w:val="24"/>
          <w:lang w:eastAsia="ar-SA"/>
        </w:rPr>
        <w:t xml:space="preserve"> </w:t>
      </w:r>
      <w:r w:rsidR="00DB6657" w:rsidRPr="00657B4D">
        <w:rPr>
          <w:rFonts w:asciiTheme="minorHAnsi" w:eastAsia="MS Gothic" w:hAnsiTheme="minorHAnsi" w:cs="Times New Roman"/>
          <w:color w:val="auto"/>
          <w:sz w:val="24"/>
          <w:lang w:eastAsia="ar-SA"/>
        </w:rPr>
        <w:t>work</w:t>
      </w:r>
      <w:bookmarkStart w:id="46" w:name="_Toc370484782"/>
      <w:r w:rsidR="00DB6657" w:rsidRPr="00657B4D">
        <w:rPr>
          <w:rFonts w:asciiTheme="minorHAnsi" w:eastAsia="MS Gothic" w:hAnsiTheme="minorHAnsi" w:cs="Times New Roman"/>
          <w:color w:val="auto"/>
          <w:sz w:val="24"/>
          <w:lang w:eastAsia="ar-SA"/>
        </w:rPr>
        <w:t>? Some</w:t>
      </w:r>
      <w:r w:rsidR="00080931">
        <w:rPr>
          <w:rFonts w:asciiTheme="minorHAnsi" w:eastAsia="MS Gothic" w:hAnsiTheme="minorHAnsi" w:cs="Times New Roman"/>
          <w:color w:val="auto"/>
          <w:sz w:val="24"/>
          <w:lang w:eastAsia="ar-SA"/>
        </w:rPr>
        <w:t xml:space="preserve"> general</w:t>
      </w:r>
      <w:r w:rsidR="00DB6657" w:rsidRPr="00657B4D">
        <w:rPr>
          <w:rFonts w:asciiTheme="minorHAnsi" w:eastAsia="MS Gothic" w:hAnsiTheme="minorHAnsi" w:cs="Times New Roman"/>
          <w:color w:val="auto"/>
          <w:sz w:val="24"/>
          <w:lang w:eastAsia="ar-SA"/>
        </w:rPr>
        <w:t xml:space="preserve"> guiding principles</w:t>
      </w:r>
      <w:bookmarkEnd w:id="46"/>
      <w:r w:rsidR="00DB6657" w:rsidRPr="00657B4D">
        <w:rPr>
          <w:rFonts w:asciiTheme="minorHAnsi" w:eastAsia="MS Gothic" w:hAnsiTheme="minorHAnsi" w:cs="Times New Roman"/>
          <w:color w:val="auto"/>
          <w:sz w:val="24"/>
          <w:lang w:eastAsia="ar-SA"/>
        </w:rPr>
        <w:t xml:space="preserve"> for public procurers</w:t>
      </w:r>
      <w:r w:rsidR="00DB6657" w:rsidRPr="0044774B">
        <w:rPr>
          <w:rStyle w:val="Refdenotaalpie"/>
          <w:rFonts w:asciiTheme="minorHAnsi" w:hAnsiTheme="minorHAnsi" w:cs="Calibri"/>
          <w:bCs w:val="0"/>
          <w:color w:val="auto"/>
          <w:sz w:val="28"/>
          <w:szCs w:val="28"/>
        </w:rPr>
        <w:footnoteReference w:id="33"/>
      </w:r>
      <w:bookmarkEnd w:id="41"/>
      <w:r w:rsidR="00DB6657" w:rsidRPr="00657B4D">
        <w:rPr>
          <w:rFonts w:asciiTheme="minorHAnsi" w:hAnsiTheme="minorHAnsi"/>
        </w:rPr>
        <w:t xml:space="preserve"> </w:t>
      </w:r>
      <w:bookmarkEnd w:id="42"/>
      <w:bookmarkEnd w:id="43"/>
      <w:bookmarkEnd w:id="44"/>
      <w:bookmarkEnd w:id="45"/>
    </w:p>
    <w:p w:rsidR="00843A75" w:rsidRPr="00657B4D" w:rsidRDefault="00843A75" w:rsidP="00153E89">
      <w:pPr>
        <w:pStyle w:val="Default"/>
        <w:spacing w:after="120"/>
        <w:jc w:val="both"/>
        <w:rPr>
          <w:rFonts w:asciiTheme="minorHAnsi" w:hAnsiTheme="minorHAnsi" w:cs="Calibri"/>
        </w:rPr>
      </w:pPr>
    </w:p>
    <w:p w:rsidR="00DB6657" w:rsidRPr="00657B4D" w:rsidRDefault="00DB6657" w:rsidP="00153E89">
      <w:pPr>
        <w:pStyle w:val="Default"/>
        <w:spacing w:after="120"/>
        <w:jc w:val="both"/>
        <w:rPr>
          <w:rFonts w:asciiTheme="minorHAnsi" w:hAnsiTheme="minorHAnsi" w:cs="Calibri"/>
          <w:color w:val="auto"/>
        </w:rPr>
      </w:pPr>
      <w:r w:rsidRPr="00657B4D">
        <w:rPr>
          <w:rFonts w:asciiTheme="minorHAnsi" w:hAnsiTheme="minorHAnsi" w:cs="Calibri"/>
        </w:rPr>
        <w:t>There is no ‘one size fits all’ approach to PPI. Different steps and procedures will be involved depending on the need, the contracting authority and market sector. However there are some common lessons which can be drawn from the experience of authorities who have procured innovation:</w:t>
      </w:r>
    </w:p>
    <w:p w:rsidR="00DB6657" w:rsidRPr="00657B4D" w:rsidRDefault="00DB6657" w:rsidP="008671A3">
      <w:pPr>
        <w:pStyle w:val="Default"/>
        <w:numPr>
          <w:ilvl w:val="0"/>
          <w:numId w:val="6"/>
        </w:numPr>
        <w:ind w:left="426" w:hanging="426"/>
        <w:jc w:val="both"/>
        <w:rPr>
          <w:rFonts w:asciiTheme="minorHAnsi" w:hAnsiTheme="minorHAnsi" w:cs="Calibri"/>
          <w:b/>
          <w:bCs/>
          <w:color w:val="auto"/>
        </w:rPr>
      </w:pPr>
      <w:r w:rsidRPr="00657B4D">
        <w:rPr>
          <w:rFonts w:asciiTheme="minorHAnsi" w:hAnsiTheme="minorHAnsi" w:cs="Calibri"/>
          <w:b/>
          <w:bCs/>
          <w:color w:val="auto"/>
        </w:rPr>
        <w:t xml:space="preserve">Start early and understand your unmet future needs — </w:t>
      </w:r>
      <w:r w:rsidRPr="00657B4D">
        <w:rPr>
          <w:rFonts w:asciiTheme="minorHAnsi" w:hAnsiTheme="minorHAnsi" w:cs="Calibri"/>
          <w:color w:val="auto"/>
        </w:rPr>
        <w:t xml:space="preserve">all procurers are aware of how timescales can influence procurement outcomes. Too often documents are rushed out or suppliers are given inadequate time to respond to complex requirements. In other cases procedures may drag on for years, eating up resources and causing the parties to miss out on other opportunities. For PPI, a bit of forward-planning can go a long way to ensuring the procurement itself is done in a timely manner. Once a need has become clear (e.g. through a </w:t>
      </w:r>
      <w:r w:rsidRPr="00657B4D">
        <w:rPr>
          <w:rStyle w:val="SubttuloCar"/>
          <w:rFonts w:asciiTheme="minorHAnsi" w:hAnsiTheme="minorHAnsi" w:cs="Calibri"/>
          <w:color w:val="3333FF"/>
        </w:rPr>
        <w:t>needs assessment</w:t>
      </w:r>
      <w:r w:rsidRPr="00657B4D">
        <w:rPr>
          <w:rFonts w:asciiTheme="minorHAnsi" w:hAnsiTheme="minorHAnsi" w:cs="Calibri"/>
          <w:color w:val="auto"/>
        </w:rPr>
        <w:t xml:space="preserve">), even if all the details and budget have not yet been decided, there is scope to start analysing the market and identifying suitable procedures. Consulting other public or private organisations who have procured similar needs can also be a valuable use of time in the run up to a formal procedure being launched. </w:t>
      </w:r>
      <w:r w:rsidRPr="00657B4D">
        <w:rPr>
          <w:rStyle w:val="SubttuloCar"/>
          <w:rFonts w:asciiTheme="minorHAnsi" w:hAnsiTheme="minorHAnsi" w:cs="Calibri"/>
          <w:color w:val="3333FF"/>
        </w:rPr>
        <w:t>Forward commitment procurement</w:t>
      </w:r>
      <w:r w:rsidRPr="00657B4D">
        <w:rPr>
          <w:rFonts w:asciiTheme="minorHAnsi" w:hAnsiTheme="minorHAnsi" w:cs="Calibri"/>
          <w:color w:val="3333FF"/>
        </w:rPr>
        <w:t xml:space="preserve"> </w:t>
      </w:r>
      <w:r w:rsidRPr="00657B4D">
        <w:rPr>
          <w:rFonts w:asciiTheme="minorHAnsi" w:hAnsiTheme="minorHAnsi" w:cs="Calibri"/>
          <w:color w:val="auto"/>
        </w:rPr>
        <w:t>is one way of providing the market with early notice of upcoming contracts and an incentive to participate in the process.</w:t>
      </w:r>
    </w:p>
    <w:p w:rsidR="00DB6657" w:rsidRPr="00657B4D" w:rsidRDefault="00DB6657" w:rsidP="002477FF">
      <w:pPr>
        <w:pStyle w:val="Default"/>
        <w:ind w:left="426"/>
        <w:jc w:val="both"/>
        <w:rPr>
          <w:rFonts w:asciiTheme="minorHAnsi" w:hAnsiTheme="minorHAnsi" w:cs="Calibri"/>
          <w:color w:val="auto"/>
        </w:rPr>
      </w:pPr>
      <w:r w:rsidRPr="00657B4D">
        <w:rPr>
          <w:rFonts w:asciiTheme="minorHAnsi" w:hAnsiTheme="minorHAnsi" w:cs="Calibri"/>
          <w:b/>
          <w:bCs/>
          <w:i/>
          <w:iCs/>
          <w:color w:val="auto"/>
        </w:rPr>
        <w:t>How the Commission can help</w:t>
      </w:r>
      <w:r w:rsidRPr="00657B4D">
        <w:rPr>
          <w:rFonts w:asciiTheme="minorHAnsi" w:hAnsiTheme="minorHAnsi" w:cs="Calibri"/>
          <w:color w:val="auto"/>
        </w:rPr>
        <w:t xml:space="preserve">: under Horizon 2020 and under INTERREG, trans-national platforms bringing together procurers to identify shared needs, can be supported. </w:t>
      </w:r>
    </w:p>
    <w:p w:rsidR="00DB6657" w:rsidRPr="00657B4D" w:rsidRDefault="00DB6657" w:rsidP="00836DF9">
      <w:pPr>
        <w:pStyle w:val="Default"/>
        <w:jc w:val="both"/>
        <w:rPr>
          <w:rFonts w:asciiTheme="minorHAnsi" w:hAnsiTheme="minorHAnsi" w:cs="Calibri"/>
          <w:color w:val="auto"/>
        </w:rPr>
      </w:pPr>
    </w:p>
    <w:p w:rsidR="00DB6657" w:rsidRPr="00657B4D" w:rsidRDefault="00DB6657" w:rsidP="008671A3">
      <w:pPr>
        <w:pStyle w:val="Default"/>
        <w:numPr>
          <w:ilvl w:val="0"/>
          <w:numId w:val="6"/>
        </w:numPr>
        <w:ind w:left="426" w:hanging="426"/>
        <w:jc w:val="both"/>
        <w:rPr>
          <w:rFonts w:asciiTheme="minorHAnsi" w:hAnsiTheme="minorHAnsi" w:cs="Calibri"/>
          <w:b/>
          <w:bCs/>
          <w:color w:val="auto"/>
        </w:rPr>
      </w:pPr>
      <w:r w:rsidRPr="00657B4D">
        <w:rPr>
          <w:rFonts w:asciiTheme="minorHAnsi" w:hAnsiTheme="minorHAnsi" w:cs="Calibri"/>
          <w:b/>
          <w:bCs/>
          <w:color w:val="auto"/>
        </w:rPr>
        <w:t xml:space="preserve">Know the market — </w:t>
      </w:r>
      <w:r w:rsidRPr="00657B4D">
        <w:rPr>
          <w:rFonts w:asciiTheme="minorHAnsi" w:hAnsiTheme="minorHAnsi" w:cs="Calibri"/>
          <w:color w:val="auto"/>
        </w:rPr>
        <w:t>perhaps the single most important lesson from successful PPI examples. A thorough understanding of the potential supply chain for an innovative product or service is indispensable, and this may go beyond the existing knowledge of category managers. This is because PPI will often involve new market players or groupings, require specialist materials or services to be sourced, and structure contracts or payment in new ways. To understand the scope and willingness for this on the supply side, detailed research and pre-procurement market engagement may be needed. Advice from professionals or others with up-to-date knowledge of the market can be valuable, and a wide range of sources should be consulted if possible to ensure a full picture</w:t>
      </w:r>
      <w:r w:rsidR="0068139C">
        <w:rPr>
          <w:rFonts w:asciiTheme="minorHAnsi" w:hAnsiTheme="minorHAnsi" w:cs="Calibri"/>
          <w:color w:val="auto"/>
        </w:rPr>
        <w:t xml:space="preserve"> (</w:t>
      </w:r>
      <w:r w:rsidRPr="00657B4D">
        <w:rPr>
          <w:rStyle w:val="SubttuloCar"/>
          <w:rFonts w:asciiTheme="minorHAnsi" w:hAnsiTheme="minorHAnsi" w:cs="Calibri"/>
          <w:color w:val="3333FF"/>
        </w:rPr>
        <w:t>Preliminary market consultation</w:t>
      </w:r>
      <w:r w:rsidR="0068139C">
        <w:rPr>
          <w:rStyle w:val="SubttuloCar"/>
          <w:rFonts w:asciiTheme="minorHAnsi" w:hAnsiTheme="minorHAnsi" w:cs="Calibri"/>
          <w:color w:val="3333FF"/>
        </w:rPr>
        <w:t>)</w:t>
      </w:r>
      <w:r w:rsidRPr="00657B4D">
        <w:rPr>
          <w:rFonts w:asciiTheme="minorHAnsi" w:hAnsiTheme="minorHAnsi" w:cs="Calibri"/>
          <w:color w:val="auto"/>
        </w:rPr>
        <w:t>. Support for early market engagement may be available from other departments within your own organisation as well as innovation agencies and EU schemes.</w:t>
      </w:r>
    </w:p>
    <w:p w:rsidR="00DB6657" w:rsidRPr="00657B4D" w:rsidRDefault="00DB6657" w:rsidP="002477FF">
      <w:pPr>
        <w:pStyle w:val="Default"/>
        <w:ind w:left="426"/>
        <w:jc w:val="both"/>
        <w:rPr>
          <w:rFonts w:asciiTheme="minorHAnsi" w:hAnsiTheme="minorHAnsi" w:cs="Calibri"/>
          <w:color w:val="auto"/>
        </w:rPr>
      </w:pPr>
      <w:r w:rsidRPr="00657B4D">
        <w:rPr>
          <w:rFonts w:asciiTheme="minorHAnsi" w:hAnsiTheme="minorHAnsi" w:cs="Calibri"/>
          <w:b/>
          <w:bCs/>
          <w:i/>
          <w:iCs/>
          <w:color w:val="auto"/>
        </w:rPr>
        <w:t>How the Commission can help</w:t>
      </w:r>
      <w:r w:rsidRPr="00657B4D">
        <w:rPr>
          <w:rFonts w:asciiTheme="minorHAnsi" w:hAnsiTheme="minorHAnsi" w:cs="Calibri"/>
          <w:color w:val="auto"/>
        </w:rPr>
        <w:t>: the Procurement of Innovation Platform can provide opportunities for mutual learning among procurement officers. See below.</w:t>
      </w:r>
    </w:p>
    <w:p w:rsidR="00DB6657" w:rsidRPr="00657B4D" w:rsidRDefault="00DB6657" w:rsidP="00836DF9">
      <w:pPr>
        <w:spacing w:after="0" w:line="240" w:lineRule="auto"/>
        <w:jc w:val="both"/>
        <w:rPr>
          <w:rFonts w:asciiTheme="minorHAnsi" w:hAnsiTheme="minorHAnsi"/>
          <w:sz w:val="24"/>
          <w:szCs w:val="24"/>
        </w:rPr>
      </w:pPr>
    </w:p>
    <w:p w:rsidR="00DB6657" w:rsidRPr="00657B4D" w:rsidRDefault="00DB6657" w:rsidP="008671A3">
      <w:pPr>
        <w:pStyle w:val="Prrafodelista"/>
        <w:numPr>
          <w:ilvl w:val="0"/>
          <w:numId w:val="6"/>
        </w:numPr>
        <w:spacing w:after="0" w:line="240" w:lineRule="auto"/>
        <w:ind w:left="426" w:hanging="426"/>
        <w:jc w:val="both"/>
        <w:rPr>
          <w:rFonts w:asciiTheme="minorHAnsi" w:hAnsiTheme="minorHAnsi"/>
          <w:sz w:val="24"/>
          <w:szCs w:val="24"/>
        </w:rPr>
      </w:pPr>
      <w:r w:rsidRPr="00657B4D">
        <w:rPr>
          <w:rFonts w:asciiTheme="minorHAnsi" w:hAnsiTheme="minorHAnsi"/>
          <w:b/>
          <w:bCs/>
          <w:sz w:val="24"/>
          <w:szCs w:val="24"/>
        </w:rPr>
        <w:t xml:space="preserve">Assess and actively manage risks — be an ambitious customer — </w:t>
      </w:r>
      <w:r w:rsidRPr="00657B4D">
        <w:rPr>
          <w:rFonts w:asciiTheme="minorHAnsi" w:hAnsiTheme="minorHAnsi"/>
          <w:sz w:val="24"/>
          <w:szCs w:val="24"/>
        </w:rPr>
        <w:t xml:space="preserve">many different risk assessment techniques are used as part of project management in the public sector. The best ones tend to emphasise that risk should be managed by the party best able to do this, rather than a default position such as ‘the supplier takes all risks.’ Honest, accurate and regularly updated appraisals of risk make it less likely that an innovative procurement will fail — but only if they are communicated and acted upon. One way to do this is by having a </w:t>
      </w:r>
      <w:r w:rsidRPr="00657B4D">
        <w:rPr>
          <w:rStyle w:val="SubttuloCar"/>
          <w:rFonts w:asciiTheme="minorHAnsi" w:hAnsiTheme="minorHAnsi" w:cs="Calibri"/>
          <w:color w:val="3333FF"/>
        </w:rPr>
        <w:t>project steering group</w:t>
      </w:r>
      <w:r w:rsidRPr="00657B4D">
        <w:rPr>
          <w:rFonts w:asciiTheme="minorHAnsi" w:hAnsiTheme="minorHAnsi"/>
          <w:color w:val="3333FF"/>
          <w:sz w:val="24"/>
          <w:szCs w:val="24"/>
        </w:rPr>
        <w:t xml:space="preserve"> </w:t>
      </w:r>
      <w:r w:rsidRPr="00657B4D">
        <w:rPr>
          <w:rFonts w:asciiTheme="minorHAnsi" w:hAnsiTheme="minorHAnsi"/>
          <w:sz w:val="24"/>
          <w:szCs w:val="24"/>
        </w:rPr>
        <w:t>which is able to handle both informal and formal communication, so that risks can be dealt with as they arise as well as through an initial strategy. Many (but not all) risks can be managed by choice of procurement procedure, intellectual property strategy and contract terms, all of which are discussed below.</w:t>
      </w:r>
    </w:p>
    <w:p w:rsidR="00DB6657" w:rsidRPr="00657B4D" w:rsidRDefault="00DB6657" w:rsidP="002477FF">
      <w:pPr>
        <w:spacing w:after="0" w:line="240" w:lineRule="auto"/>
        <w:ind w:left="426"/>
        <w:jc w:val="both"/>
        <w:rPr>
          <w:rFonts w:asciiTheme="minorHAnsi" w:hAnsiTheme="minorHAnsi"/>
          <w:sz w:val="24"/>
          <w:szCs w:val="24"/>
        </w:rPr>
      </w:pPr>
      <w:r w:rsidRPr="00657B4D">
        <w:rPr>
          <w:rFonts w:asciiTheme="minorHAnsi" w:hAnsiTheme="minorHAnsi"/>
          <w:b/>
          <w:bCs/>
          <w:i/>
          <w:iCs/>
          <w:sz w:val="24"/>
          <w:szCs w:val="24"/>
        </w:rPr>
        <w:t>How the Commission can help</w:t>
      </w:r>
      <w:r w:rsidRPr="00657B4D">
        <w:rPr>
          <w:rFonts w:asciiTheme="minorHAnsi" w:hAnsiTheme="minorHAnsi"/>
          <w:sz w:val="24"/>
          <w:szCs w:val="24"/>
        </w:rPr>
        <w:t>: the ESF may support the training of procurement officers. Check with the relevant Managing Authority.</w:t>
      </w:r>
      <w:r w:rsidRPr="00657B4D">
        <w:rPr>
          <w:rStyle w:val="Refdenotaalpie"/>
          <w:rFonts w:asciiTheme="minorHAnsi" w:hAnsiTheme="minorHAnsi"/>
          <w:sz w:val="24"/>
          <w:szCs w:val="24"/>
        </w:rPr>
        <w:footnoteReference w:id="34"/>
      </w:r>
    </w:p>
    <w:p w:rsidR="00DB6657" w:rsidRPr="00657B4D" w:rsidRDefault="00DB6657" w:rsidP="00836DF9">
      <w:pPr>
        <w:spacing w:after="0" w:line="240" w:lineRule="auto"/>
        <w:jc w:val="both"/>
        <w:rPr>
          <w:rFonts w:asciiTheme="minorHAnsi" w:hAnsiTheme="minorHAnsi"/>
          <w:sz w:val="24"/>
          <w:szCs w:val="24"/>
        </w:rPr>
      </w:pPr>
    </w:p>
    <w:p w:rsidR="00DB6657" w:rsidRDefault="00DB6657" w:rsidP="008671A3">
      <w:pPr>
        <w:pStyle w:val="Prrafodelista"/>
        <w:numPr>
          <w:ilvl w:val="0"/>
          <w:numId w:val="6"/>
        </w:numPr>
        <w:spacing w:after="0" w:line="240" w:lineRule="auto"/>
        <w:ind w:left="426" w:hanging="426"/>
        <w:jc w:val="both"/>
        <w:rPr>
          <w:rFonts w:asciiTheme="minorHAnsi" w:hAnsiTheme="minorHAnsi"/>
          <w:sz w:val="24"/>
          <w:szCs w:val="24"/>
        </w:rPr>
      </w:pPr>
      <w:r w:rsidRPr="00657B4D">
        <w:rPr>
          <w:rFonts w:asciiTheme="minorHAnsi" w:hAnsiTheme="minorHAnsi"/>
          <w:b/>
          <w:bCs/>
          <w:sz w:val="24"/>
          <w:szCs w:val="24"/>
        </w:rPr>
        <w:t>Competition is not just a formality</w:t>
      </w:r>
      <w:r w:rsidRPr="00657B4D">
        <w:rPr>
          <w:rFonts w:asciiTheme="minorHAnsi" w:hAnsiTheme="minorHAnsi"/>
          <w:sz w:val="24"/>
          <w:szCs w:val="24"/>
        </w:rPr>
        <w:t xml:space="preserve"> — it is a tool for obtaining the best the market has to offer. Sometimes with innovative requirements it can be tempting to think that only one supplier can deliver what is needed. In certain cases this may be true, and the procurement directives do allow for derogation in exceptional circumstances from the general rule that a competition must be held.</w:t>
      </w:r>
      <w:r w:rsidRPr="00657B4D">
        <w:rPr>
          <w:rStyle w:val="Refdenotaalpie"/>
          <w:rFonts w:asciiTheme="minorHAnsi" w:hAnsiTheme="minorHAnsi"/>
          <w:sz w:val="24"/>
          <w:szCs w:val="24"/>
        </w:rPr>
        <w:footnoteReference w:id="35"/>
      </w:r>
      <w:r w:rsidRPr="00657B4D">
        <w:rPr>
          <w:rFonts w:asciiTheme="minorHAnsi" w:hAnsiTheme="minorHAnsi"/>
          <w:sz w:val="24"/>
          <w:szCs w:val="24"/>
        </w:rPr>
        <w:t xml:space="preserve"> However before seeking to use this derogation, you should ask whether it is really clear that only one operator is in a position to deliver, and whether you can be confident of obtaining optimum value from that operator without a competition. Is it possible that two or more suppliers could deliver the requirements if they formed a group? Are you familiar enough with the market in other countries or regions and have you published a </w:t>
      </w:r>
      <w:r w:rsidRPr="00657B4D">
        <w:rPr>
          <w:rStyle w:val="SubttuloCar"/>
          <w:rFonts w:asciiTheme="minorHAnsi" w:hAnsiTheme="minorHAnsi" w:cs="Calibri"/>
          <w:color w:val="3333FF"/>
        </w:rPr>
        <w:t>PIN</w:t>
      </w:r>
      <w:r w:rsidRPr="00657B4D">
        <w:rPr>
          <w:rFonts w:asciiTheme="minorHAnsi" w:hAnsiTheme="minorHAnsi"/>
          <w:color w:val="3333FF"/>
          <w:sz w:val="24"/>
          <w:szCs w:val="24"/>
        </w:rPr>
        <w:t xml:space="preserve"> </w:t>
      </w:r>
      <w:r w:rsidRPr="00657B4D">
        <w:rPr>
          <w:rFonts w:asciiTheme="minorHAnsi" w:hAnsiTheme="minorHAnsi"/>
          <w:sz w:val="24"/>
          <w:szCs w:val="24"/>
        </w:rPr>
        <w:t>and advertisements in trade journals/websites to identify potential suppliers? Relatively small investments in publicity and attracting competition can deliver savings and better results.</w:t>
      </w:r>
    </w:p>
    <w:p w:rsidR="00F40492" w:rsidRPr="00657B4D" w:rsidRDefault="00F40492" w:rsidP="0044774B">
      <w:pPr>
        <w:pStyle w:val="Prrafodelista"/>
        <w:spacing w:after="0" w:line="240" w:lineRule="auto"/>
        <w:ind w:left="426"/>
        <w:jc w:val="both"/>
        <w:rPr>
          <w:rFonts w:asciiTheme="minorHAnsi" w:hAnsiTheme="minorHAnsi"/>
          <w:sz w:val="24"/>
          <w:szCs w:val="24"/>
        </w:rPr>
      </w:pPr>
    </w:p>
    <w:p w:rsidR="00DB6657" w:rsidRPr="00657B4D" w:rsidRDefault="00DB6657" w:rsidP="008671A3">
      <w:pPr>
        <w:pStyle w:val="Prrafodelista"/>
        <w:numPr>
          <w:ilvl w:val="0"/>
          <w:numId w:val="6"/>
        </w:numPr>
        <w:spacing w:after="0" w:line="240" w:lineRule="auto"/>
        <w:ind w:left="426" w:hanging="426"/>
        <w:jc w:val="both"/>
        <w:rPr>
          <w:rFonts w:asciiTheme="minorHAnsi" w:hAnsiTheme="minorHAnsi"/>
          <w:sz w:val="24"/>
          <w:szCs w:val="24"/>
        </w:rPr>
      </w:pPr>
      <w:r w:rsidRPr="00657B4D">
        <w:rPr>
          <w:rFonts w:asciiTheme="minorHAnsi" w:hAnsiTheme="minorHAnsi"/>
          <w:b/>
          <w:bCs/>
          <w:sz w:val="24"/>
          <w:szCs w:val="24"/>
        </w:rPr>
        <w:t>Do not over-specify and use outcome-based specifications</w:t>
      </w:r>
      <w:r w:rsidRPr="00657B4D">
        <w:rPr>
          <w:rFonts w:asciiTheme="minorHAnsi" w:hAnsiTheme="minorHAnsi"/>
          <w:sz w:val="24"/>
          <w:szCs w:val="24"/>
        </w:rPr>
        <w:t xml:space="preserve"> — as this can kill innovation. Performance-based or functional specifications are one way of allowing for flexibility for suppliers to propose solutions. Allowing </w:t>
      </w:r>
      <w:r w:rsidRPr="00657B4D">
        <w:rPr>
          <w:rStyle w:val="SubttuloCar"/>
          <w:rFonts w:asciiTheme="minorHAnsi" w:hAnsiTheme="minorHAnsi" w:cs="Calibri"/>
          <w:color w:val="3333FF"/>
        </w:rPr>
        <w:t xml:space="preserve">variants </w:t>
      </w:r>
      <w:r w:rsidRPr="00657B4D">
        <w:rPr>
          <w:rFonts w:asciiTheme="minorHAnsi" w:hAnsiTheme="minorHAnsi"/>
          <w:sz w:val="24"/>
          <w:szCs w:val="24"/>
        </w:rPr>
        <w:t>is another. There is a fine balance between making sure the market knows exactly what your requirements are and leaving the door open to different and new ways of meeting those requirements. For example, it is essential for suppliers to know about any environmental standards to which a product or service must conform — but it may be possible to specify a performance requirement or to use outcome-based specifications (e.g. maximum CO</w:t>
      </w:r>
      <w:r w:rsidRPr="00657B4D">
        <w:rPr>
          <w:rFonts w:asciiTheme="minorHAnsi" w:hAnsiTheme="minorHAnsi"/>
          <w:sz w:val="24"/>
          <w:szCs w:val="24"/>
          <w:vertAlign w:val="subscript"/>
        </w:rPr>
        <w:t>2</w:t>
      </w:r>
      <w:r w:rsidRPr="00657B4D">
        <w:rPr>
          <w:rFonts w:asciiTheme="minorHAnsi" w:hAnsiTheme="minorHAnsi"/>
          <w:sz w:val="24"/>
          <w:szCs w:val="24"/>
        </w:rPr>
        <w:t>, energy or water consumption) rather than a detailed list of inputs. In other cases such matters can be better addressed in award criteria, to allow for comparison of suppliers and weighing against cost and other factors. It is good practice to challenge every procurement specification, to ensure it covers all requirements without being overly prescriptive.</w:t>
      </w:r>
    </w:p>
    <w:p w:rsidR="00DB6657" w:rsidRPr="00657B4D" w:rsidRDefault="00DB6657" w:rsidP="00836DF9">
      <w:pPr>
        <w:spacing w:after="0" w:line="240" w:lineRule="auto"/>
        <w:jc w:val="both"/>
        <w:rPr>
          <w:rFonts w:asciiTheme="minorHAnsi" w:hAnsiTheme="minorHAnsi"/>
          <w:sz w:val="24"/>
          <w:szCs w:val="24"/>
        </w:rPr>
      </w:pPr>
    </w:p>
    <w:p w:rsidR="00DB6657" w:rsidRPr="00657B4D" w:rsidRDefault="00DB6657" w:rsidP="008671A3">
      <w:pPr>
        <w:pStyle w:val="Prrafodelista"/>
        <w:numPr>
          <w:ilvl w:val="0"/>
          <w:numId w:val="6"/>
        </w:numPr>
        <w:spacing w:after="0" w:line="240" w:lineRule="auto"/>
        <w:ind w:left="426" w:hanging="426"/>
        <w:jc w:val="both"/>
        <w:rPr>
          <w:rFonts w:asciiTheme="minorHAnsi" w:hAnsiTheme="minorHAnsi"/>
          <w:sz w:val="24"/>
          <w:szCs w:val="24"/>
        </w:rPr>
      </w:pPr>
      <w:r w:rsidRPr="00657B4D">
        <w:rPr>
          <w:rFonts w:asciiTheme="minorHAnsi" w:hAnsiTheme="minorHAnsi"/>
          <w:b/>
          <w:bCs/>
          <w:sz w:val="24"/>
          <w:szCs w:val="24"/>
        </w:rPr>
        <w:t>Make information freely available</w:t>
      </w:r>
      <w:r w:rsidRPr="00657B4D">
        <w:rPr>
          <w:rFonts w:asciiTheme="minorHAnsi" w:hAnsiTheme="minorHAnsi"/>
          <w:sz w:val="24"/>
          <w:szCs w:val="24"/>
        </w:rPr>
        <w:t xml:space="preserve"> — whenever possible. Many public sector organisations are moving towards more open sharing of their data online. In addition to improving overall transparency, this can encourage researchers and enterprises to think about public sector challenges and develop potential solutions, even before procurement has been launched. In the context of PPI, the level of detail and accuracy of information shared with the market, and the timing of this, can be vital in securing the best outcome. Note that there may be a trade-off between quantity, quality and timing of information shared — in some cases a short </w:t>
      </w:r>
      <w:r w:rsidRPr="00657B4D">
        <w:rPr>
          <w:rStyle w:val="SubttuloCar"/>
          <w:rFonts w:asciiTheme="minorHAnsi" w:hAnsiTheme="minorHAnsi" w:cs="Calibri"/>
          <w:color w:val="3333FF"/>
        </w:rPr>
        <w:t>prospectus</w:t>
      </w:r>
      <w:r w:rsidRPr="00657B4D">
        <w:rPr>
          <w:rFonts w:asciiTheme="minorHAnsi" w:hAnsiTheme="minorHAnsi"/>
          <w:color w:val="3333FF"/>
          <w:sz w:val="24"/>
          <w:szCs w:val="24"/>
        </w:rPr>
        <w:t xml:space="preserve"> </w:t>
      </w:r>
      <w:r w:rsidRPr="00657B4D">
        <w:rPr>
          <w:rFonts w:asciiTheme="minorHAnsi" w:hAnsiTheme="minorHAnsi"/>
          <w:sz w:val="24"/>
          <w:szCs w:val="24"/>
        </w:rPr>
        <w:t>published well in advance of a procedure being launched will be more valuable than pages of data included in tender documents, and in some cases it will be the other way around. Try to think about the information from the perspective of a supplier who is not overly familiar with the organisation, so that it can be understood by all those who may be able to respond.</w:t>
      </w:r>
    </w:p>
    <w:p w:rsidR="00DB6657" w:rsidRPr="00657B4D" w:rsidRDefault="00DB6657" w:rsidP="00836DF9">
      <w:pPr>
        <w:spacing w:after="0" w:line="240" w:lineRule="auto"/>
        <w:jc w:val="both"/>
        <w:rPr>
          <w:rFonts w:asciiTheme="minorHAnsi" w:hAnsiTheme="minorHAnsi"/>
          <w:sz w:val="24"/>
          <w:szCs w:val="24"/>
        </w:rPr>
      </w:pPr>
    </w:p>
    <w:p w:rsidR="00494DA8" w:rsidRDefault="00DB6657" w:rsidP="0044774B">
      <w:pPr>
        <w:pStyle w:val="Prrafodelista"/>
        <w:spacing w:after="0" w:line="240" w:lineRule="auto"/>
        <w:ind w:left="426"/>
        <w:jc w:val="both"/>
        <w:rPr>
          <w:rFonts w:asciiTheme="minorHAnsi" w:hAnsiTheme="minorHAnsi"/>
          <w:sz w:val="24"/>
          <w:szCs w:val="24"/>
        </w:rPr>
      </w:pPr>
      <w:r w:rsidRPr="00657B4D">
        <w:rPr>
          <w:rFonts w:asciiTheme="minorHAnsi" w:hAnsiTheme="minorHAnsi"/>
          <w:b/>
          <w:bCs/>
          <w:sz w:val="24"/>
          <w:szCs w:val="24"/>
        </w:rPr>
        <w:t>Agree an intellectual property strategy</w:t>
      </w:r>
      <w:r w:rsidRPr="00657B4D">
        <w:rPr>
          <w:rFonts w:asciiTheme="minorHAnsi" w:hAnsiTheme="minorHAnsi"/>
          <w:sz w:val="24"/>
          <w:szCs w:val="24"/>
        </w:rPr>
        <w:t xml:space="preserve"> — PPI involves an investment in making new ideas a reality, both by the contracting authority and the supplier(s) or service provider(s) involved. Each will want to recoup its investment, and this often takes the form of asserting </w:t>
      </w:r>
      <w:r w:rsidRPr="00657B4D">
        <w:rPr>
          <w:rStyle w:val="SubttuloCar"/>
          <w:rFonts w:asciiTheme="minorHAnsi" w:hAnsiTheme="minorHAnsi" w:cs="Calibri"/>
          <w:color w:val="3333FF"/>
        </w:rPr>
        <w:t xml:space="preserve">intellectual property rights </w:t>
      </w:r>
      <w:r w:rsidRPr="00657B4D">
        <w:rPr>
          <w:rFonts w:asciiTheme="minorHAnsi" w:hAnsiTheme="minorHAnsi"/>
          <w:sz w:val="24"/>
          <w:szCs w:val="24"/>
        </w:rPr>
        <w:t>(IPR). In order to capture the benefits of innovation which are most important to it, without paying unnecessarily for rights and options which won’t be used, the contracting authority should develop a strategy on IPR which takes into account the likely future applications of the product or service it is purchasing. For example, if a new design for recycling bins is developed as part of a waste management contract, does it make sense for the authority to purchase or licence this, and what about rights to the design of vehicles which empty the bins? Issues to consider in answering such questions include the future ability of the authority to change service providers, and whether the design could also be licensed to other users of the service. In some cases sharing of information without the actual transfer of intellectual property rights will be sufficient to realise these objectives.</w:t>
      </w:r>
    </w:p>
    <w:p w:rsidR="00494DA8" w:rsidRDefault="00494DA8" w:rsidP="008671A3">
      <w:pPr>
        <w:pStyle w:val="Prrafodelista"/>
        <w:numPr>
          <w:ilvl w:val="0"/>
          <w:numId w:val="6"/>
        </w:numPr>
        <w:spacing w:after="0" w:line="240" w:lineRule="auto"/>
        <w:ind w:left="426" w:hanging="426"/>
        <w:jc w:val="both"/>
        <w:rPr>
          <w:rFonts w:asciiTheme="minorHAnsi" w:hAnsiTheme="minorHAnsi"/>
          <w:sz w:val="24"/>
          <w:szCs w:val="24"/>
        </w:rPr>
      </w:pPr>
      <w:r w:rsidRPr="00E60535">
        <w:rPr>
          <w:rFonts w:asciiTheme="minorHAnsi" w:hAnsiTheme="minorHAnsi"/>
          <w:b/>
          <w:bCs/>
          <w:sz w:val="24"/>
          <w:szCs w:val="24"/>
        </w:rPr>
        <w:t>The contract is the thing —</w:t>
      </w:r>
      <w:r>
        <w:rPr>
          <w:rFonts w:asciiTheme="minorHAnsi" w:hAnsiTheme="minorHAnsi"/>
          <w:b/>
          <w:bCs/>
          <w:sz w:val="24"/>
          <w:szCs w:val="24"/>
        </w:rPr>
        <w:t xml:space="preserve"> </w:t>
      </w:r>
      <w:r w:rsidRPr="00E60535">
        <w:rPr>
          <w:rFonts w:asciiTheme="minorHAnsi" w:hAnsiTheme="minorHAnsi"/>
          <w:b/>
          <w:bCs/>
          <w:sz w:val="24"/>
          <w:szCs w:val="24"/>
        </w:rPr>
        <w:t>involve users in the procurement process</w:t>
      </w:r>
      <w:r w:rsidRPr="00494DA8">
        <w:rPr>
          <w:rFonts w:asciiTheme="minorHAnsi" w:hAnsiTheme="minorHAnsi"/>
          <w:sz w:val="24"/>
          <w:szCs w:val="24"/>
        </w:rPr>
        <w:t xml:space="preserve"> </w:t>
      </w:r>
      <w:r w:rsidRPr="00FB5B0B">
        <w:rPr>
          <w:rFonts w:asciiTheme="minorHAnsi" w:hAnsiTheme="minorHAnsi"/>
          <w:sz w:val="24"/>
          <w:szCs w:val="24"/>
        </w:rPr>
        <w:t xml:space="preserve">that ultimately determines the value of the procurement, along with the way in which that contract is managed. The terms of a contract should never be an afterthought, and for most PPI it is unlikely that standard terms and conditions will suffice. If a </w:t>
      </w:r>
      <w:r w:rsidRPr="00F40492">
        <w:rPr>
          <w:rStyle w:val="SubttuloCar"/>
          <w:rFonts w:asciiTheme="minorHAnsi" w:hAnsiTheme="minorHAnsi" w:cs="Calibri"/>
          <w:color w:val="3333FF"/>
        </w:rPr>
        <w:t>framework agreement</w:t>
      </w:r>
      <w:r w:rsidRPr="00FB5B0B">
        <w:rPr>
          <w:rFonts w:asciiTheme="minorHAnsi" w:hAnsiTheme="minorHAnsi"/>
          <w:color w:val="3333FF"/>
          <w:sz w:val="24"/>
          <w:szCs w:val="24"/>
        </w:rPr>
        <w:t xml:space="preserve"> </w:t>
      </w:r>
      <w:r w:rsidRPr="00FB5B0B">
        <w:rPr>
          <w:rFonts w:asciiTheme="minorHAnsi" w:hAnsiTheme="minorHAnsi"/>
          <w:sz w:val="24"/>
          <w:szCs w:val="24"/>
        </w:rPr>
        <w:t xml:space="preserve">or </w:t>
      </w:r>
      <w:r w:rsidRPr="00F40492">
        <w:rPr>
          <w:rStyle w:val="SubttuloCar"/>
          <w:rFonts w:asciiTheme="minorHAnsi" w:hAnsiTheme="minorHAnsi" w:cs="Calibri"/>
          <w:color w:val="3333FF"/>
        </w:rPr>
        <w:t>phased contract</w:t>
      </w:r>
      <w:r w:rsidRPr="00FB5B0B">
        <w:rPr>
          <w:rFonts w:asciiTheme="minorHAnsi" w:hAnsiTheme="minorHAnsi"/>
          <w:color w:val="3333FF"/>
          <w:sz w:val="24"/>
          <w:szCs w:val="24"/>
        </w:rPr>
        <w:t xml:space="preserve"> </w:t>
      </w:r>
      <w:r w:rsidRPr="00FB5B0B">
        <w:rPr>
          <w:rFonts w:asciiTheme="minorHAnsi" w:hAnsiTheme="minorHAnsi"/>
          <w:sz w:val="24"/>
          <w:szCs w:val="24"/>
        </w:rPr>
        <w:t xml:space="preserve">is being used, the conditions for award of further contracts or phases should be clear. Key performance indicators, incentives and penalties, licensing rights, termination and renewal clauses are all likely to be particularly important for PPI, and insurance and </w:t>
      </w:r>
      <w:r w:rsidRPr="00F40492">
        <w:rPr>
          <w:rStyle w:val="SubttuloCar"/>
          <w:rFonts w:asciiTheme="minorHAnsi" w:hAnsiTheme="minorHAnsi" w:cs="Calibri"/>
          <w:color w:val="3333FF"/>
        </w:rPr>
        <w:t>indemnities</w:t>
      </w:r>
      <w:r w:rsidRPr="00FB5B0B">
        <w:rPr>
          <w:rFonts w:asciiTheme="minorHAnsi" w:hAnsiTheme="minorHAnsi"/>
          <w:color w:val="3333FF"/>
          <w:sz w:val="24"/>
          <w:szCs w:val="24"/>
        </w:rPr>
        <w:t xml:space="preserve"> </w:t>
      </w:r>
      <w:r w:rsidRPr="00FB5B0B">
        <w:rPr>
          <w:rFonts w:asciiTheme="minorHAnsi" w:hAnsiTheme="minorHAnsi"/>
          <w:sz w:val="24"/>
          <w:szCs w:val="24"/>
        </w:rPr>
        <w:t xml:space="preserve">may also have a role to play. Discussion of these topics in the course of a competitive dialogue or negotiations should be structured around the main purpose of the contract, so that every term in the contract contributes to its overall objectives. For example, if users of a new IT system will be the main source of information on how well it works; there should be a mechanism for ensuring this reaches the supplier and is acted upon, rather than just a standard clause which requires the supplier to remedy defects.  </w:t>
      </w:r>
    </w:p>
    <w:p w:rsidR="00080931" w:rsidRPr="0044774B" w:rsidRDefault="00080931" w:rsidP="00494DA8">
      <w:pPr>
        <w:spacing w:after="0" w:line="240" w:lineRule="auto"/>
        <w:jc w:val="both"/>
        <w:rPr>
          <w:rFonts w:asciiTheme="minorHAnsi" w:hAnsiTheme="minorHAnsi"/>
          <w:b/>
          <w:bCs/>
          <w:sz w:val="24"/>
          <w:szCs w:val="24"/>
        </w:rPr>
      </w:pPr>
    </w:p>
    <w:p w:rsidR="00080931" w:rsidRPr="0044774B" w:rsidRDefault="0068139C" w:rsidP="0044774B">
      <w:pPr>
        <w:pStyle w:val="Prrafodelista"/>
        <w:spacing w:after="0" w:line="240" w:lineRule="auto"/>
        <w:ind w:left="426"/>
        <w:jc w:val="both"/>
        <w:rPr>
          <w:rFonts w:asciiTheme="minorHAnsi" w:hAnsiTheme="minorHAnsi"/>
          <w:sz w:val="24"/>
          <w:szCs w:val="24"/>
        </w:rPr>
      </w:pPr>
      <w:r>
        <w:rPr>
          <w:rFonts w:asciiTheme="minorHAnsi" w:hAnsiTheme="minorHAnsi"/>
          <w:b/>
          <w:bCs/>
          <w:sz w:val="24"/>
          <w:szCs w:val="24"/>
        </w:rPr>
        <w:t>Choo</w:t>
      </w:r>
      <w:r w:rsidR="00080931" w:rsidRPr="0044774B">
        <w:rPr>
          <w:rFonts w:asciiTheme="minorHAnsi" w:hAnsiTheme="minorHAnsi"/>
          <w:b/>
          <w:bCs/>
          <w:sz w:val="24"/>
          <w:szCs w:val="24"/>
        </w:rPr>
        <w:t>se</w:t>
      </w:r>
      <w:r w:rsidR="00C61C72">
        <w:rPr>
          <w:rFonts w:asciiTheme="minorHAnsi" w:hAnsiTheme="minorHAnsi"/>
          <w:b/>
          <w:bCs/>
          <w:sz w:val="24"/>
          <w:szCs w:val="24"/>
        </w:rPr>
        <w:t xml:space="preserve"> the procedure</w:t>
      </w:r>
      <w:r>
        <w:rPr>
          <w:rFonts w:asciiTheme="minorHAnsi" w:hAnsiTheme="minorHAnsi"/>
          <w:b/>
          <w:bCs/>
          <w:sz w:val="24"/>
          <w:szCs w:val="24"/>
        </w:rPr>
        <w:t xml:space="preserve"> best suited to your needs</w:t>
      </w:r>
      <w:r w:rsidR="00EE2BF9">
        <w:rPr>
          <w:rFonts w:asciiTheme="minorHAnsi" w:hAnsiTheme="minorHAnsi"/>
          <w:b/>
          <w:bCs/>
          <w:sz w:val="24"/>
          <w:szCs w:val="24"/>
        </w:rPr>
        <w:t>; p</w:t>
      </w:r>
      <w:r>
        <w:rPr>
          <w:rFonts w:asciiTheme="minorHAnsi" w:hAnsiTheme="minorHAnsi"/>
          <w:b/>
          <w:bCs/>
          <w:sz w:val="24"/>
          <w:szCs w:val="24"/>
        </w:rPr>
        <w:t xml:space="preserve">rocedures </w:t>
      </w:r>
      <w:r w:rsidR="00080931" w:rsidRPr="0044774B">
        <w:rPr>
          <w:rFonts w:asciiTheme="minorHAnsi" w:hAnsiTheme="minorHAnsi"/>
          <w:bCs/>
          <w:i/>
          <w:sz w:val="24"/>
          <w:szCs w:val="24"/>
        </w:rPr>
        <w:t xml:space="preserve">such as the </w:t>
      </w:r>
      <w:r w:rsidR="0025333D" w:rsidRPr="00314302">
        <w:rPr>
          <w:rStyle w:val="SubttuloCar"/>
          <w:rFonts w:asciiTheme="minorHAnsi" w:hAnsiTheme="minorHAnsi" w:cs="Calibri"/>
          <w:color w:val="3333FF"/>
        </w:rPr>
        <w:t>competitive dialogue</w:t>
      </w:r>
      <w:r w:rsidR="00494DA8" w:rsidRPr="0044774B">
        <w:t xml:space="preserve"> or</w:t>
      </w:r>
      <w:r w:rsidR="0025333D" w:rsidRPr="0044774B">
        <w:rPr>
          <w:rFonts w:asciiTheme="minorHAnsi" w:hAnsiTheme="minorHAnsi"/>
          <w:bCs/>
          <w:i/>
          <w:sz w:val="24"/>
          <w:szCs w:val="24"/>
        </w:rPr>
        <w:t xml:space="preserve"> </w:t>
      </w:r>
      <w:r w:rsidR="0025333D" w:rsidRPr="0044774B">
        <w:rPr>
          <w:rStyle w:val="SubttuloCar"/>
          <w:rFonts w:asciiTheme="minorHAnsi" w:hAnsiTheme="minorHAnsi" w:cs="Calibri"/>
          <w:i w:val="0"/>
          <w:color w:val="3333FF"/>
        </w:rPr>
        <w:t>competitive</w:t>
      </w:r>
      <w:r w:rsidR="00494DA8" w:rsidRPr="00314302">
        <w:rPr>
          <w:rStyle w:val="SubttuloCar"/>
          <w:rFonts w:asciiTheme="minorHAnsi" w:hAnsiTheme="minorHAnsi" w:cs="Calibri"/>
          <w:color w:val="3333FF"/>
        </w:rPr>
        <w:t xml:space="preserve"> procedure with negotiation</w:t>
      </w:r>
      <w:r w:rsidR="00494DA8" w:rsidRPr="00314302">
        <w:rPr>
          <w:rStyle w:val="SubttuloCar"/>
          <w:rFonts w:asciiTheme="minorHAnsi" w:hAnsiTheme="minorHAnsi" w:cs="Calibri"/>
          <w:i w:val="0"/>
          <w:color w:val="3333FF"/>
        </w:rPr>
        <w:t xml:space="preserve"> </w:t>
      </w:r>
      <w:r w:rsidR="00080931" w:rsidRPr="0044774B">
        <w:rPr>
          <w:rFonts w:asciiTheme="minorHAnsi" w:hAnsiTheme="minorHAnsi"/>
          <w:sz w:val="24"/>
          <w:szCs w:val="24"/>
        </w:rPr>
        <w:t xml:space="preserve">allow greater interaction with the market in order to refine requirements and award a contract, compared to the open or restricted procedures. The disadvantage is that they normally take longer to conduct, especially if the authority is using them for the first time or does not have adequate capacity. It is important then to consider how the procedure chosen will be managed and what the resource implications are — for both sides. </w:t>
      </w:r>
    </w:p>
    <w:p w:rsidR="00080931" w:rsidRDefault="00080931" w:rsidP="00F40492">
      <w:pPr>
        <w:spacing w:after="0" w:line="240" w:lineRule="auto"/>
        <w:ind w:left="426"/>
        <w:jc w:val="both"/>
        <w:rPr>
          <w:rFonts w:asciiTheme="minorHAnsi" w:hAnsiTheme="minorHAnsi"/>
          <w:sz w:val="24"/>
          <w:szCs w:val="24"/>
        </w:rPr>
      </w:pPr>
      <w:r w:rsidRPr="008744EA">
        <w:rPr>
          <w:rFonts w:asciiTheme="minorHAnsi" w:hAnsiTheme="minorHAnsi"/>
          <w:sz w:val="24"/>
          <w:szCs w:val="24"/>
        </w:rPr>
        <w:t xml:space="preserve">Keep in mind that </w:t>
      </w:r>
      <w:r w:rsidRPr="008C7A97">
        <w:rPr>
          <w:rStyle w:val="SubttuloCar"/>
          <w:rFonts w:asciiTheme="minorHAnsi" w:hAnsiTheme="minorHAnsi" w:cs="Calibri"/>
          <w:color w:val="3333FF"/>
        </w:rPr>
        <w:t>preliminary market consultation</w:t>
      </w:r>
      <w:r w:rsidRPr="008744EA">
        <w:rPr>
          <w:rFonts w:asciiTheme="minorHAnsi" w:hAnsiTheme="minorHAnsi"/>
          <w:color w:val="3333FF"/>
          <w:sz w:val="24"/>
          <w:szCs w:val="24"/>
        </w:rPr>
        <w:t xml:space="preserve"> </w:t>
      </w:r>
      <w:r w:rsidR="0025333D">
        <w:rPr>
          <w:rFonts w:asciiTheme="minorHAnsi" w:hAnsiTheme="minorHAnsi"/>
          <w:color w:val="3333FF"/>
          <w:sz w:val="24"/>
          <w:szCs w:val="24"/>
        </w:rPr>
        <w:t xml:space="preserve">may </w:t>
      </w:r>
      <w:r w:rsidRPr="008744EA">
        <w:rPr>
          <w:rFonts w:asciiTheme="minorHAnsi" w:hAnsiTheme="minorHAnsi"/>
          <w:sz w:val="24"/>
          <w:szCs w:val="24"/>
        </w:rPr>
        <w:t xml:space="preserve">be combined with </w:t>
      </w:r>
      <w:r w:rsidR="0068139C">
        <w:rPr>
          <w:rFonts w:asciiTheme="minorHAnsi" w:hAnsiTheme="minorHAnsi"/>
          <w:sz w:val="24"/>
          <w:szCs w:val="24"/>
        </w:rPr>
        <w:t>any</w:t>
      </w:r>
      <w:r w:rsidRPr="008744EA">
        <w:rPr>
          <w:rFonts w:asciiTheme="minorHAnsi" w:hAnsiTheme="minorHAnsi"/>
          <w:sz w:val="24"/>
          <w:szCs w:val="24"/>
        </w:rPr>
        <w:t xml:space="preserve"> procedure in order to obtain the best results.</w:t>
      </w:r>
      <w:r>
        <w:rPr>
          <w:rFonts w:asciiTheme="minorHAnsi" w:hAnsiTheme="minorHAnsi"/>
          <w:sz w:val="24"/>
          <w:szCs w:val="24"/>
        </w:rPr>
        <w:t xml:space="preserve"> </w:t>
      </w:r>
    </w:p>
    <w:p w:rsidR="00080931" w:rsidRPr="00657B4D" w:rsidRDefault="00080931" w:rsidP="00080931">
      <w:pPr>
        <w:spacing w:after="0" w:line="240" w:lineRule="auto"/>
        <w:ind w:left="426"/>
        <w:jc w:val="both"/>
        <w:rPr>
          <w:rFonts w:asciiTheme="minorHAnsi" w:hAnsiTheme="minorHAnsi"/>
          <w:sz w:val="24"/>
          <w:szCs w:val="24"/>
        </w:rPr>
      </w:pPr>
      <w:r w:rsidRPr="00657B4D">
        <w:rPr>
          <w:rFonts w:asciiTheme="minorHAnsi" w:hAnsiTheme="minorHAnsi"/>
          <w:b/>
          <w:bCs/>
          <w:i/>
          <w:iCs/>
          <w:sz w:val="24"/>
          <w:szCs w:val="24"/>
        </w:rPr>
        <w:t>How the Commission can help</w:t>
      </w:r>
      <w:r w:rsidRPr="00657B4D">
        <w:rPr>
          <w:rFonts w:asciiTheme="minorHAnsi" w:hAnsiTheme="minorHAnsi"/>
          <w:sz w:val="24"/>
          <w:szCs w:val="24"/>
        </w:rPr>
        <w:t>: PPI Platform Consortium’s “Public Procurement of Innovation — Guidance for public authorities”</w:t>
      </w:r>
    </w:p>
    <w:p w:rsidR="00080931" w:rsidRDefault="00080931" w:rsidP="00080931">
      <w:pPr>
        <w:pStyle w:val="Prrafodelista"/>
        <w:spacing w:after="0" w:line="240" w:lineRule="auto"/>
        <w:ind w:left="426"/>
        <w:jc w:val="both"/>
        <w:rPr>
          <w:rFonts w:asciiTheme="minorHAnsi" w:hAnsiTheme="minorHAnsi"/>
          <w:sz w:val="24"/>
          <w:szCs w:val="24"/>
        </w:rPr>
      </w:pPr>
    </w:p>
    <w:p w:rsidR="00AC7E77" w:rsidRPr="00657B4D" w:rsidRDefault="00AC7E77" w:rsidP="00080931">
      <w:pPr>
        <w:pStyle w:val="Prrafodelista"/>
        <w:spacing w:after="0" w:line="240" w:lineRule="auto"/>
        <w:ind w:left="426"/>
        <w:jc w:val="both"/>
        <w:rPr>
          <w:rFonts w:asciiTheme="minorHAnsi" w:hAnsiTheme="minorHAnsi"/>
          <w:sz w:val="24"/>
          <w:szCs w:val="24"/>
        </w:rPr>
      </w:pPr>
    </w:p>
    <w:p w:rsidR="00861DED" w:rsidRDefault="00861DED" w:rsidP="00861DED">
      <w:pPr>
        <w:pStyle w:val="Ttulo2"/>
        <w:keepLines w:val="0"/>
        <w:spacing w:before="120" w:after="120" w:line="240" w:lineRule="auto"/>
        <w:ind w:left="284" w:hanging="414"/>
        <w:jc w:val="both"/>
        <w:rPr>
          <w:rFonts w:asciiTheme="minorHAnsi" w:eastAsia="MS Gothic" w:hAnsiTheme="minorHAnsi" w:cs="Times New Roman"/>
          <w:color w:val="auto"/>
          <w:sz w:val="24"/>
          <w:lang w:eastAsia="ar-SA"/>
        </w:rPr>
      </w:pPr>
      <w:bookmarkStart w:id="47" w:name="_Toc389763431"/>
      <w:r w:rsidRPr="00657B4D">
        <w:rPr>
          <w:rFonts w:asciiTheme="minorHAnsi" w:eastAsia="MS Gothic" w:hAnsiTheme="minorHAnsi" w:cs="Times New Roman"/>
          <w:color w:val="auto"/>
          <w:sz w:val="24"/>
          <w:lang w:eastAsia="ar-SA"/>
        </w:rPr>
        <w:t>3.</w:t>
      </w:r>
      <w:r>
        <w:rPr>
          <w:rFonts w:asciiTheme="minorHAnsi" w:eastAsia="MS Gothic" w:hAnsiTheme="minorHAnsi" w:cs="Times New Roman"/>
          <w:color w:val="auto"/>
          <w:sz w:val="24"/>
          <w:lang w:eastAsia="ar-SA"/>
        </w:rPr>
        <w:t>3</w:t>
      </w:r>
      <w:r w:rsidRPr="00657B4D">
        <w:rPr>
          <w:rFonts w:asciiTheme="minorHAnsi" w:eastAsia="MS Gothic" w:hAnsiTheme="minorHAnsi" w:cs="Times New Roman"/>
          <w:color w:val="auto"/>
          <w:sz w:val="24"/>
          <w:lang w:eastAsia="ar-SA"/>
        </w:rPr>
        <w:t xml:space="preserve"> </w:t>
      </w:r>
      <w:r>
        <w:rPr>
          <w:rFonts w:asciiTheme="minorHAnsi" w:eastAsia="MS Gothic" w:hAnsiTheme="minorHAnsi" w:cs="Times New Roman"/>
          <w:color w:val="auto"/>
          <w:sz w:val="24"/>
          <w:lang w:eastAsia="ar-SA"/>
        </w:rPr>
        <w:t>Fostering procurers skills and including the</w:t>
      </w:r>
      <w:r w:rsidRPr="00657B4D">
        <w:rPr>
          <w:rFonts w:asciiTheme="minorHAnsi" w:eastAsia="MS Gothic" w:hAnsiTheme="minorHAnsi" w:cs="Times New Roman"/>
          <w:color w:val="auto"/>
          <w:sz w:val="24"/>
          <w:lang w:eastAsia="ar-SA"/>
        </w:rPr>
        <w:t xml:space="preserve"> main players of the PPI eco-system </w:t>
      </w:r>
      <w:r>
        <w:rPr>
          <w:rFonts w:asciiTheme="minorHAnsi" w:eastAsia="MS Gothic" w:hAnsiTheme="minorHAnsi" w:cs="Times New Roman"/>
          <w:color w:val="auto"/>
          <w:sz w:val="24"/>
          <w:lang w:eastAsia="ar-SA"/>
        </w:rPr>
        <w:t>in the support actions</w:t>
      </w:r>
      <w:bookmarkEnd w:id="47"/>
      <w:r>
        <w:rPr>
          <w:rFonts w:asciiTheme="minorHAnsi" w:eastAsia="MS Gothic" w:hAnsiTheme="minorHAnsi" w:cs="Times New Roman"/>
          <w:color w:val="auto"/>
          <w:sz w:val="24"/>
          <w:lang w:eastAsia="ar-SA"/>
        </w:rPr>
        <w:t xml:space="preserve"> </w:t>
      </w:r>
    </w:p>
    <w:p w:rsidR="00B34FF8" w:rsidRPr="0044774B" w:rsidRDefault="00B34FF8" w:rsidP="00861DED">
      <w:pPr>
        <w:spacing w:after="120" w:line="240" w:lineRule="auto"/>
        <w:jc w:val="both"/>
        <w:rPr>
          <w:rFonts w:asciiTheme="minorHAnsi" w:hAnsiTheme="minorHAnsi"/>
          <w:sz w:val="24"/>
        </w:rPr>
      </w:pPr>
    </w:p>
    <w:p w:rsidR="00861DED" w:rsidRDefault="00861DED" w:rsidP="00B34FF8">
      <w:pPr>
        <w:spacing w:after="120" w:line="240" w:lineRule="auto"/>
        <w:jc w:val="both"/>
        <w:rPr>
          <w:rFonts w:asciiTheme="minorHAnsi" w:hAnsiTheme="minorHAnsi"/>
          <w:sz w:val="24"/>
        </w:rPr>
      </w:pPr>
      <w:r w:rsidRPr="0044774B">
        <w:rPr>
          <w:rFonts w:asciiTheme="minorHAnsi" w:hAnsiTheme="minorHAnsi"/>
          <w:sz w:val="24"/>
        </w:rPr>
        <w:t xml:space="preserve">In reality, European public procurers have always procured innovation but, for the reasons set out in Part 1.1 above, this has been on a limited scale. Also, the procurement community has sometimes purchased novel solutions without consciously engaging in ‘Public Procurement of </w:t>
      </w:r>
      <w:r w:rsidR="00C942AA">
        <w:rPr>
          <w:rFonts w:asciiTheme="minorHAnsi" w:hAnsiTheme="minorHAnsi"/>
          <w:sz w:val="24"/>
        </w:rPr>
        <w:t>I</w:t>
      </w:r>
      <w:r w:rsidR="00C942AA" w:rsidRPr="00C942AA">
        <w:rPr>
          <w:rFonts w:asciiTheme="minorHAnsi" w:hAnsiTheme="minorHAnsi"/>
          <w:sz w:val="24"/>
        </w:rPr>
        <w:t>nnovative solutions</w:t>
      </w:r>
      <w:r w:rsidRPr="0044774B">
        <w:rPr>
          <w:rFonts w:asciiTheme="minorHAnsi" w:hAnsiTheme="minorHAnsi"/>
          <w:sz w:val="24"/>
        </w:rPr>
        <w:t>. In order to foster the public procurement of innovative solutions, it is essential that procurement officers have the necessary know-how and innovation procurement skills. Certain procurement practices can have an important impact on innovation.</w:t>
      </w:r>
    </w:p>
    <w:p w:rsidR="0089787B" w:rsidRDefault="0089787B"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F633A" w:rsidRDefault="008F633A" w:rsidP="00B34FF8">
      <w:pPr>
        <w:spacing w:after="120" w:line="240" w:lineRule="auto"/>
        <w:jc w:val="both"/>
        <w:rPr>
          <w:rFonts w:asciiTheme="minorHAnsi" w:hAnsiTheme="minorHAnsi"/>
          <w:sz w:val="24"/>
        </w:rPr>
      </w:pPr>
    </w:p>
    <w:p w:rsidR="0089787B" w:rsidRPr="00657B4D" w:rsidRDefault="0089787B" w:rsidP="0089787B">
      <w:pPr>
        <w:spacing w:after="120" w:line="240" w:lineRule="auto"/>
        <w:jc w:val="both"/>
        <w:rPr>
          <w:rFonts w:asciiTheme="minorHAnsi" w:hAnsiTheme="minorHAnsi"/>
          <w:color w:val="17365D"/>
          <w:spacing w:val="5"/>
          <w:kern w:val="28"/>
          <w:sz w:val="28"/>
          <w:szCs w:val="28"/>
        </w:rPr>
      </w:pPr>
      <w:r w:rsidRPr="00657B4D">
        <w:rPr>
          <w:rFonts w:asciiTheme="minorHAnsi" w:hAnsiTheme="minorHAnsi"/>
          <w:color w:val="17365D"/>
          <w:spacing w:val="5"/>
          <w:kern w:val="28"/>
          <w:sz w:val="28"/>
          <w:szCs w:val="28"/>
        </w:rPr>
        <w:t xml:space="preserve">Box </w:t>
      </w:r>
      <w:r w:rsidR="000070D7">
        <w:rPr>
          <w:rFonts w:asciiTheme="minorHAnsi" w:hAnsiTheme="minorHAnsi"/>
          <w:color w:val="17365D"/>
          <w:spacing w:val="5"/>
          <w:kern w:val="28"/>
          <w:sz w:val="28"/>
          <w:szCs w:val="28"/>
        </w:rPr>
        <w:t>8</w:t>
      </w:r>
      <w:r w:rsidRPr="00657B4D">
        <w:rPr>
          <w:rFonts w:asciiTheme="minorHAnsi" w:hAnsiTheme="minorHAnsi"/>
          <w:color w:val="17365D"/>
          <w:spacing w:val="5"/>
          <w:kern w:val="28"/>
          <w:sz w:val="28"/>
          <w:szCs w:val="28"/>
        </w:rPr>
        <w:t xml:space="preserve"> – Number of contracting authorities or entities estimated by the Commission in 2011</w:t>
      </w:r>
    </w:p>
    <w:p w:rsidR="0089787B" w:rsidRPr="00657B4D" w:rsidRDefault="0089787B" w:rsidP="0089787B">
      <w:pPr>
        <w:spacing w:after="120" w:line="240" w:lineRule="auto"/>
        <w:jc w:val="right"/>
        <w:rPr>
          <w:rFonts w:asciiTheme="minorHAnsi" w:hAnsiTheme="minorHAnsi"/>
          <w:b/>
          <w:bCs/>
          <w:i/>
          <w:iCs/>
        </w:rPr>
      </w:pPr>
      <w:r w:rsidRPr="00657B4D">
        <w:rPr>
          <w:rFonts w:asciiTheme="minorHAnsi" w:hAnsiTheme="minorHAnsi"/>
          <w:b/>
          <w:bCs/>
          <w:i/>
          <w:iCs/>
        </w:rPr>
        <w:t>Facts &amp; figures</w:t>
      </w:r>
    </w:p>
    <w:p w:rsidR="0089787B" w:rsidRDefault="001708D1" w:rsidP="00B34FF8">
      <w:pPr>
        <w:spacing w:after="120" w:line="240" w:lineRule="auto"/>
        <w:jc w:val="both"/>
        <w:rPr>
          <w:rFonts w:asciiTheme="minorHAnsi" w:hAnsiTheme="minorHAnsi"/>
          <w:sz w:val="24"/>
        </w:rPr>
      </w:pPr>
      <w:r w:rsidRPr="008F633A">
        <w:rPr>
          <w:rFonts w:asciiTheme="minorHAnsi" w:hAnsiTheme="minorHAnsi"/>
          <w:noProof/>
          <w:lang w:val="es-ES" w:eastAsia="es-ES"/>
        </w:rPr>
        <mc:AlternateContent>
          <mc:Choice Requires="wps">
            <w:drawing>
              <wp:anchor distT="0" distB="0" distL="114300" distR="114300" simplePos="0" relativeHeight="251687936" behindDoc="0" locked="0" layoutInCell="1" allowOverlap="1" wp14:anchorId="36E6DCCC" wp14:editId="51B14631">
                <wp:simplePos x="0" y="0"/>
                <wp:positionH relativeFrom="column">
                  <wp:posOffset>-17200</wp:posOffset>
                </wp:positionH>
                <wp:positionV relativeFrom="paragraph">
                  <wp:posOffset>38790</wp:posOffset>
                </wp:positionV>
                <wp:extent cx="2846070" cy="1756769"/>
                <wp:effectExtent l="0" t="0" r="11430" b="15240"/>
                <wp:wrapNone/>
                <wp:docPr id="6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756769"/>
                        </a:xfrm>
                        <a:prstGeom prst="rect">
                          <a:avLst/>
                        </a:prstGeom>
                        <a:solidFill>
                          <a:srgbClr val="FAC090"/>
                        </a:solidFill>
                        <a:ln w="9525">
                          <a:solidFill>
                            <a:srgbClr val="FFFFFF"/>
                          </a:solidFill>
                          <a:miter lim="800000"/>
                          <a:headEnd/>
                          <a:tailEnd/>
                        </a:ln>
                      </wps:spPr>
                      <wps:txbx>
                        <w:txbxContent>
                          <w:p w:rsidR="00FF504B" w:rsidRPr="00103BC9" w:rsidRDefault="00FF504B" w:rsidP="001708D1">
                            <w:pPr>
                              <w:pStyle w:val="align-center"/>
                              <w:jc w:val="right"/>
                              <w:rPr>
                                <w:rStyle w:val="Hipervnculo"/>
                                <w:rFonts w:ascii="Calibri" w:hAnsi="Calibri"/>
                                <w:b/>
                                <w:bCs/>
                                <w:sz w:val="20"/>
                                <w:szCs w:val="20"/>
                                <w:u w:val="none"/>
                                <w:lang w:eastAsia="en-US"/>
                              </w:rPr>
                            </w:pPr>
                          </w:p>
                          <w:p w:rsidR="00FF504B" w:rsidRPr="00103BC9" w:rsidRDefault="00FF504B" w:rsidP="001708D1">
                            <w:pPr>
                              <w:pStyle w:val="align-center"/>
                              <w:jc w:val="right"/>
                              <w:rPr>
                                <w:rStyle w:val="Hipervnculo"/>
                                <w:rFonts w:ascii="Calibri" w:hAnsi="Calibri"/>
                                <w:b/>
                                <w:bCs/>
                                <w:sz w:val="120"/>
                                <w:szCs w:val="120"/>
                                <w:u w:val="none"/>
                                <w:lang w:eastAsia="en-US"/>
                              </w:rPr>
                            </w:pPr>
                            <w:r w:rsidRPr="00103BC9">
                              <w:rPr>
                                <w:rStyle w:val="Hipervnculo"/>
                                <w:rFonts w:ascii="Calibri" w:hAnsi="Calibri" w:cs="Calibri"/>
                                <w:b/>
                                <w:bCs/>
                                <w:sz w:val="120"/>
                                <w:szCs w:val="120"/>
                                <w:u w:val="none"/>
                              </w:rPr>
                              <w:t>250</w:t>
                            </w:r>
                            <w:r>
                              <w:rPr>
                                <w:rStyle w:val="Hipervnculo"/>
                                <w:rFonts w:ascii="Calibri" w:hAnsi="Calibri" w:cs="Calibri"/>
                                <w:b/>
                                <w:bCs/>
                                <w:sz w:val="120"/>
                                <w:szCs w:val="120"/>
                                <w:u w:val="none"/>
                              </w:rPr>
                              <w:t xml:space="preserve"> </w:t>
                            </w:r>
                            <w:r w:rsidRPr="00103BC9">
                              <w:rPr>
                                <w:rStyle w:val="Hipervnculo"/>
                                <w:rFonts w:ascii="Calibri" w:hAnsi="Calibri" w:cs="Calibri"/>
                                <w:b/>
                                <w:bCs/>
                                <w:sz w:val="120"/>
                                <w:szCs w:val="120"/>
                                <w:u w:val="none"/>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left:0;text-align:left;margin-left:-1.35pt;margin-top:3.05pt;width:224.1pt;height:13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" fillcolor="#fac090" strokecolor="white">
                <v:textbox>
                  <w:txbxContent>
                    <w:p w:rsidR="00FF504B" w:rsidRPr="00103BC9" w:rsidRDefault="00FF504B" w:rsidP="001708D1">
                      <w:pPr>
                        <w:pStyle w:val="align-center"/>
                        <w:jc w:val="right"/>
                        <w:rPr>
                          <w:rStyle w:val="Hyperlink"/>
                          <w:rFonts w:ascii="Calibri" w:hAnsi="Calibri"/>
                          <w:b/>
                          <w:bCs/>
                          <w:sz w:val="20"/>
                          <w:szCs w:val="20"/>
                          <w:u w:val="none"/>
                          <w:lang w:eastAsia="en-US"/>
                        </w:rPr>
                      </w:pPr>
                    </w:p>
                    <w:p w:rsidR="00FF504B" w:rsidRPr="00103BC9" w:rsidRDefault="00FF504B" w:rsidP="001708D1">
                      <w:pPr>
                        <w:pStyle w:val="align-center"/>
                        <w:jc w:val="right"/>
                        <w:rPr>
                          <w:rStyle w:val="Hyperlink"/>
                          <w:rFonts w:ascii="Calibri" w:hAnsi="Calibri"/>
                          <w:b/>
                          <w:bCs/>
                          <w:sz w:val="120"/>
                          <w:szCs w:val="120"/>
                          <w:u w:val="none"/>
                          <w:lang w:eastAsia="en-US"/>
                        </w:rPr>
                      </w:pPr>
                      <w:r w:rsidRPr="00103BC9">
                        <w:rPr>
                          <w:rStyle w:val="Hyperlink"/>
                          <w:rFonts w:ascii="Calibri" w:hAnsi="Calibri" w:cs="Calibri"/>
                          <w:b/>
                          <w:bCs/>
                          <w:sz w:val="120"/>
                          <w:szCs w:val="120"/>
                          <w:u w:val="none"/>
                        </w:rPr>
                        <w:t>250</w:t>
                      </w:r>
                      <w:r>
                        <w:rPr>
                          <w:rStyle w:val="Hyperlink"/>
                          <w:rFonts w:ascii="Calibri" w:hAnsi="Calibri" w:cs="Calibri"/>
                          <w:b/>
                          <w:bCs/>
                          <w:sz w:val="120"/>
                          <w:szCs w:val="120"/>
                          <w:u w:val="none"/>
                        </w:rPr>
                        <w:t xml:space="preserve"> </w:t>
                      </w:r>
                      <w:r w:rsidRPr="00103BC9">
                        <w:rPr>
                          <w:rStyle w:val="Hyperlink"/>
                          <w:rFonts w:ascii="Calibri" w:hAnsi="Calibri" w:cs="Calibri"/>
                          <w:b/>
                          <w:bCs/>
                          <w:sz w:val="120"/>
                          <w:szCs w:val="120"/>
                          <w:u w:val="none"/>
                        </w:rPr>
                        <w:t>000</w:t>
                      </w:r>
                    </w:p>
                  </w:txbxContent>
                </v:textbox>
              </v:shape>
            </w:pict>
          </mc:Fallback>
        </mc:AlternateContent>
      </w:r>
      <w:r w:rsidR="0089787B" w:rsidRPr="008F633A">
        <w:rPr>
          <w:rFonts w:asciiTheme="minorHAnsi" w:hAnsiTheme="minorHAnsi"/>
          <w:noProof/>
          <w:lang w:val="es-ES" w:eastAsia="es-ES"/>
        </w:rPr>
        <mc:AlternateContent>
          <mc:Choice Requires="wps">
            <w:drawing>
              <wp:anchor distT="0" distB="0" distL="114300" distR="114300" simplePos="0" relativeHeight="251684864" behindDoc="0" locked="0" layoutInCell="1" allowOverlap="1" wp14:anchorId="18DE959A" wp14:editId="2E1DF995">
                <wp:simplePos x="0" y="0"/>
                <wp:positionH relativeFrom="column">
                  <wp:posOffset>3004571</wp:posOffset>
                </wp:positionH>
                <wp:positionV relativeFrom="paragraph">
                  <wp:posOffset>42545</wp:posOffset>
                </wp:positionV>
                <wp:extent cx="2814320" cy="1757045"/>
                <wp:effectExtent l="0" t="0" r="24130" b="14605"/>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757045"/>
                        </a:xfrm>
                        <a:prstGeom prst="rect">
                          <a:avLst/>
                        </a:prstGeom>
                        <a:solidFill>
                          <a:srgbClr val="FAC090"/>
                        </a:solidFill>
                        <a:ln w="9525">
                          <a:solidFill>
                            <a:srgbClr val="FFFFFF"/>
                          </a:solidFill>
                          <a:miter lim="800000"/>
                          <a:headEnd/>
                          <a:tailEnd/>
                        </a:ln>
                      </wps:spPr>
                      <wps:txbx>
                        <w:txbxContent>
                          <w:p w:rsidR="00FF504B" w:rsidRDefault="00FF504B" w:rsidP="0089787B">
                            <w:pPr>
                              <w:autoSpaceDE w:val="0"/>
                              <w:autoSpaceDN w:val="0"/>
                              <w:adjustRightInd w:val="0"/>
                              <w:spacing w:after="0" w:line="240" w:lineRule="auto"/>
                              <w:rPr>
                                <w:b/>
                                <w:bCs/>
                                <w:i/>
                                <w:iCs/>
                              </w:rPr>
                            </w:pPr>
                            <w:r w:rsidRPr="00A60393">
                              <w:rPr>
                                <w:b/>
                                <w:bCs/>
                                <w:i/>
                                <w:iCs/>
                              </w:rPr>
                              <w:t xml:space="preserve"> </w:t>
                            </w:r>
                          </w:p>
                          <w:p w:rsidR="00FF504B" w:rsidRPr="00A60393" w:rsidRDefault="00FF504B" w:rsidP="0089787B">
                            <w:pPr>
                              <w:autoSpaceDE w:val="0"/>
                              <w:autoSpaceDN w:val="0"/>
                              <w:adjustRightInd w:val="0"/>
                              <w:spacing w:after="0" w:line="240" w:lineRule="auto"/>
                              <w:rPr>
                                <w:b/>
                                <w:bCs/>
                                <w:i/>
                                <w:iCs/>
                                <w:sz w:val="24"/>
                                <w:szCs w:val="24"/>
                              </w:rPr>
                            </w:pPr>
                          </w:p>
                          <w:p w:rsidR="00FF504B" w:rsidRPr="00A60393" w:rsidRDefault="00FF504B" w:rsidP="0089787B">
                            <w:pPr>
                              <w:autoSpaceDE w:val="0"/>
                              <w:autoSpaceDN w:val="0"/>
                              <w:adjustRightInd w:val="0"/>
                              <w:spacing w:after="0" w:line="240" w:lineRule="auto"/>
                              <w:jc w:val="right"/>
                              <w:rPr>
                                <w:i/>
                                <w:iCs/>
                                <w:sz w:val="24"/>
                                <w:szCs w:val="24"/>
                              </w:rPr>
                            </w:pPr>
                            <w:r w:rsidRPr="00A60393">
                              <w:rPr>
                                <w:b/>
                                <w:bCs/>
                                <w:i/>
                                <w:iCs/>
                              </w:rPr>
                              <w:t xml:space="preserve">… is the number of contracting authorities or entities estimated by the Commission in 2011 </w:t>
                            </w:r>
                            <w:r w:rsidRPr="00A60393">
                              <w:rPr>
                                <w:i/>
                                <w:iCs/>
                              </w:rPr>
                              <w:t xml:space="preserve">(source: </w:t>
                            </w:r>
                            <w:r w:rsidRPr="00A60393">
                              <w:t xml:space="preserve">Evaluation Report on </w:t>
                            </w:r>
                            <w:r w:rsidRPr="00A60393">
                              <w:rPr>
                                <w:i/>
                                <w:iCs/>
                              </w:rPr>
                              <w:t xml:space="preserve">Impact and Effectiveness of EU Public Procurement Legislation, </w:t>
                            </w:r>
                            <w:r w:rsidRPr="00A60393">
                              <w:t>Staff Working Document, DG Internal Market, SEC(2011) 853 final)</w:t>
                            </w:r>
                          </w:p>
                          <w:p w:rsidR="00FF504B" w:rsidRPr="00A60393" w:rsidRDefault="00FF504B" w:rsidP="0089787B">
                            <w:pPr>
                              <w:pStyle w:val="align-center"/>
                              <w:jc w:val="right"/>
                              <w:rPr>
                                <w:rFonts w:ascii="Calibri" w:hAnsi="Calibri"/>
                                <w:b/>
                                <w:bCs/>
                                <w:i/>
                                <w:iCs/>
                                <w:lang w:eastAsia="en-US"/>
                              </w:rPr>
                            </w:pPr>
                          </w:p>
                          <w:p w:rsidR="00FF504B" w:rsidRPr="00103BC9" w:rsidRDefault="00FF504B" w:rsidP="0089787B">
                            <w:pPr>
                              <w:pStyle w:val="align-center"/>
                              <w:jc w:val="right"/>
                              <w:rPr>
                                <w:rFonts w:ascii="Calibri" w:hAnsi="Calibri"/>
                                <w:b/>
                                <w:bCs/>
                                <w:i/>
                                <w:iCs/>
                                <w:sz w:val="22"/>
                                <w:szCs w:val="22"/>
                                <w:lang w:eastAsia="en-US"/>
                              </w:rPr>
                            </w:pPr>
                          </w:p>
                          <w:p w:rsidR="00FF504B" w:rsidRPr="00103BC9" w:rsidRDefault="00FF504B" w:rsidP="0089787B">
                            <w:pPr>
                              <w:pStyle w:val="align-center"/>
                              <w:jc w:val="right"/>
                              <w:rPr>
                                <w:rFonts w:ascii="Calibri" w:hAnsi="Calibri"/>
                                <w:b/>
                                <w:bCs/>
                                <w:i/>
                                <w:iCs/>
                                <w:sz w:val="22"/>
                                <w:szCs w:val="22"/>
                                <w:lang w:eastAsia="en-US"/>
                              </w:rPr>
                            </w:pPr>
                          </w:p>
                          <w:p w:rsidR="00FF504B" w:rsidRPr="00103BC9" w:rsidRDefault="00FF504B" w:rsidP="0089787B">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left:0;text-align:left;margin-left:236.6pt;margin-top:3.35pt;width:221.6pt;height:13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" fillcolor="#fac090" strokecolor="white">
                <v:textbox>
                  <w:txbxContent>
                    <w:p w:rsidR="00FF504B" w:rsidRDefault="00FF504B" w:rsidP="0089787B">
                      <w:pPr>
                        <w:autoSpaceDE w:val="0"/>
                        <w:autoSpaceDN w:val="0"/>
                        <w:adjustRightInd w:val="0"/>
                        <w:spacing w:after="0" w:line="240" w:lineRule="auto"/>
                        <w:rPr>
                          <w:b/>
                          <w:bCs/>
                          <w:i/>
                          <w:iCs/>
                        </w:rPr>
                      </w:pPr>
                      <w:r w:rsidRPr="00A60393">
                        <w:rPr>
                          <w:b/>
                          <w:bCs/>
                          <w:i/>
                          <w:iCs/>
                        </w:rPr>
                        <w:t xml:space="preserve"> </w:t>
                      </w:r>
                    </w:p>
                    <w:p w:rsidR="00FF504B" w:rsidRPr="00A60393" w:rsidRDefault="00FF504B" w:rsidP="0089787B">
                      <w:pPr>
                        <w:autoSpaceDE w:val="0"/>
                        <w:autoSpaceDN w:val="0"/>
                        <w:adjustRightInd w:val="0"/>
                        <w:spacing w:after="0" w:line="240" w:lineRule="auto"/>
                        <w:rPr>
                          <w:b/>
                          <w:bCs/>
                          <w:i/>
                          <w:iCs/>
                          <w:sz w:val="24"/>
                          <w:szCs w:val="24"/>
                        </w:rPr>
                      </w:pPr>
                    </w:p>
                    <w:p w:rsidR="00FF504B" w:rsidRPr="00A60393" w:rsidRDefault="00FF504B" w:rsidP="0089787B">
                      <w:pPr>
                        <w:autoSpaceDE w:val="0"/>
                        <w:autoSpaceDN w:val="0"/>
                        <w:adjustRightInd w:val="0"/>
                        <w:spacing w:after="0" w:line="240" w:lineRule="auto"/>
                        <w:jc w:val="right"/>
                        <w:rPr>
                          <w:i/>
                          <w:iCs/>
                          <w:sz w:val="24"/>
                          <w:szCs w:val="24"/>
                        </w:rPr>
                      </w:pPr>
                      <w:r w:rsidRPr="00A60393">
                        <w:rPr>
                          <w:b/>
                          <w:bCs/>
                          <w:i/>
                          <w:iCs/>
                        </w:rPr>
                        <w:t xml:space="preserve">… is the number of contracting authorities or entities estimated by the Commission in 2011 </w:t>
                      </w:r>
                      <w:r w:rsidRPr="00A60393">
                        <w:rPr>
                          <w:i/>
                          <w:iCs/>
                        </w:rPr>
                        <w:t xml:space="preserve">(source: </w:t>
                      </w:r>
                      <w:r w:rsidRPr="00A60393">
                        <w:t xml:space="preserve">Evaluation Report on </w:t>
                      </w:r>
                      <w:r w:rsidRPr="00A60393">
                        <w:rPr>
                          <w:i/>
                          <w:iCs/>
                        </w:rPr>
                        <w:t xml:space="preserve">Impact and Effectiveness of EU Public Procurement Legislation, </w:t>
                      </w:r>
                      <w:r w:rsidRPr="00A60393">
                        <w:t>Staff Working Document, DG Internal Market, SEC(2011) 853 final)</w:t>
                      </w:r>
                    </w:p>
                    <w:p w:rsidR="00FF504B" w:rsidRPr="00A60393" w:rsidRDefault="00FF504B" w:rsidP="0089787B">
                      <w:pPr>
                        <w:pStyle w:val="align-center"/>
                        <w:jc w:val="right"/>
                        <w:rPr>
                          <w:rFonts w:ascii="Calibri" w:hAnsi="Calibri"/>
                          <w:b/>
                          <w:bCs/>
                          <w:i/>
                          <w:iCs/>
                          <w:lang w:eastAsia="en-US"/>
                        </w:rPr>
                      </w:pPr>
                    </w:p>
                    <w:p w:rsidR="00FF504B" w:rsidRPr="00103BC9" w:rsidRDefault="00FF504B" w:rsidP="0089787B">
                      <w:pPr>
                        <w:pStyle w:val="align-center"/>
                        <w:jc w:val="right"/>
                        <w:rPr>
                          <w:rFonts w:ascii="Calibri" w:hAnsi="Calibri"/>
                          <w:b/>
                          <w:bCs/>
                          <w:i/>
                          <w:iCs/>
                          <w:sz w:val="22"/>
                          <w:szCs w:val="22"/>
                          <w:lang w:eastAsia="en-US"/>
                        </w:rPr>
                      </w:pPr>
                    </w:p>
                    <w:p w:rsidR="00FF504B" w:rsidRPr="00103BC9" w:rsidRDefault="00FF504B" w:rsidP="0089787B">
                      <w:pPr>
                        <w:pStyle w:val="align-center"/>
                        <w:jc w:val="right"/>
                        <w:rPr>
                          <w:rFonts w:ascii="Calibri" w:hAnsi="Calibri"/>
                          <w:b/>
                          <w:bCs/>
                          <w:i/>
                          <w:iCs/>
                          <w:sz w:val="22"/>
                          <w:szCs w:val="22"/>
                          <w:lang w:eastAsia="en-US"/>
                        </w:rPr>
                      </w:pPr>
                    </w:p>
                    <w:p w:rsidR="00FF504B" w:rsidRPr="00103BC9" w:rsidRDefault="00FF504B" w:rsidP="0089787B">
                      <w:pPr>
                        <w:jc w:val="right"/>
                      </w:pPr>
                    </w:p>
                  </w:txbxContent>
                </v:textbox>
              </v:shape>
            </w:pict>
          </mc:Fallback>
        </mc:AlternateContent>
      </w:r>
    </w:p>
    <w:p w:rsidR="0089787B" w:rsidRDefault="0089787B" w:rsidP="00B34FF8">
      <w:pPr>
        <w:spacing w:after="120" w:line="240" w:lineRule="auto"/>
        <w:jc w:val="both"/>
        <w:rPr>
          <w:rFonts w:asciiTheme="minorHAnsi" w:hAnsiTheme="minorHAnsi"/>
          <w:sz w:val="24"/>
        </w:rPr>
      </w:pPr>
    </w:p>
    <w:p w:rsidR="0089787B" w:rsidRDefault="0089787B" w:rsidP="00B34FF8">
      <w:pPr>
        <w:spacing w:after="120" w:line="240" w:lineRule="auto"/>
        <w:jc w:val="both"/>
        <w:rPr>
          <w:rFonts w:asciiTheme="minorHAnsi" w:hAnsiTheme="minorHAnsi"/>
          <w:sz w:val="24"/>
        </w:rPr>
      </w:pPr>
    </w:p>
    <w:p w:rsidR="0089787B" w:rsidRDefault="0089787B" w:rsidP="00B34FF8">
      <w:pPr>
        <w:spacing w:after="120" w:line="240" w:lineRule="auto"/>
        <w:jc w:val="both"/>
        <w:rPr>
          <w:rFonts w:asciiTheme="minorHAnsi" w:hAnsiTheme="minorHAnsi"/>
          <w:sz w:val="24"/>
        </w:rPr>
      </w:pPr>
    </w:p>
    <w:p w:rsidR="0089787B" w:rsidRDefault="0089787B" w:rsidP="00B34FF8">
      <w:pPr>
        <w:spacing w:after="120" w:line="240" w:lineRule="auto"/>
        <w:jc w:val="both"/>
        <w:rPr>
          <w:rFonts w:asciiTheme="minorHAnsi" w:hAnsiTheme="minorHAnsi"/>
          <w:sz w:val="24"/>
        </w:rPr>
      </w:pPr>
    </w:p>
    <w:p w:rsidR="0089787B" w:rsidRDefault="0089787B" w:rsidP="00B34FF8">
      <w:pPr>
        <w:spacing w:after="120" w:line="240" w:lineRule="auto"/>
        <w:jc w:val="both"/>
        <w:rPr>
          <w:rFonts w:asciiTheme="minorHAnsi" w:hAnsiTheme="minorHAnsi"/>
          <w:sz w:val="24"/>
        </w:rPr>
      </w:pPr>
    </w:p>
    <w:p w:rsidR="0089787B" w:rsidRDefault="0089787B" w:rsidP="00B34FF8">
      <w:pPr>
        <w:spacing w:after="120" w:line="240" w:lineRule="auto"/>
        <w:jc w:val="both"/>
        <w:rPr>
          <w:rFonts w:asciiTheme="minorHAnsi" w:hAnsiTheme="minorHAnsi"/>
          <w:sz w:val="24"/>
        </w:rPr>
      </w:pPr>
    </w:p>
    <w:p w:rsidR="0089787B" w:rsidRDefault="0089787B" w:rsidP="00B34FF8">
      <w:pPr>
        <w:spacing w:after="120" w:line="240" w:lineRule="auto"/>
        <w:jc w:val="both"/>
        <w:rPr>
          <w:rFonts w:asciiTheme="minorHAnsi" w:hAnsiTheme="minorHAnsi"/>
          <w:sz w:val="24"/>
        </w:rPr>
      </w:pPr>
    </w:p>
    <w:p w:rsidR="0089787B" w:rsidRDefault="00B34FF8" w:rsidP="0044774B">
      <w:pPr>
        <w:jc w:val="both"/>
        <w:rPr>
          <w:rFonts w:asciiTheme="minorHAnsi" w:hAnsiTheme="minorHAnsi"/>
          <w:sz w:val="24"/>
          <w:szCs w:val="24"/>
        </w:rPr>
      </w:pPr>
      <w:r w:rsidRPr="0044774B">
        <w:rPr>
          <w:sz w:val="24"/>
          <w:szCs w:val="24"/>
          <w:lang w:eastAsia="ar-SA"/>
        </w:rPr>
        <w:t xml:space="preserve">Indeed </w:t>
      </w:r>
      <w:r w:rsidRPr="0044774B">
        <w:rPr>
          <w:rFonts w:asciiTheme="minorHAnsi" w:hAnsiTheme="minorHAnsi"/>
          <w:sz w:val="24"/>
          <w:szCs w:val="24"/>
        </w:rPr>
        <w:t xml:space="preserve">in preparing the 2014 reform of the 2004 public procurement directives, the European Commission has carried out several studies on public procurement in Europe. </w:t>
      </w:r>
      <w:r w:rsidRPr="0044774B">
        <w:rPr>
          <w:rFonts w:asciiTheme="minorHAnsi" w:hAnsiTheme="minorHAnsi"/>
          <w:b/>
          <w:sz w:val="24"/>
          <w:szCs w:val="24"/>
        </w:rPr>
        <w:t xml:space="preserve">One of these, on the </w:t>
      </w:r>
      <w:r w:rsidRPr="0044774B">
        <w:rPr>
          <w:rFonts w:asciiTheme="minorHAnsi" w:hAnsiTheme="minorHAnsi"/>
          <w:b/>
          <w:i/>
          <w:iCs/>
          <w:sz w:val="24"/>
          <w:szCs w:val="24"/>
        </w:rPr>
        <w:t>Strategic Use of Public Procurement in Europe</w:t>
      </w:r>
      <w:r w:rsidRPr="0044774B">
        <w:rPr>
          <w:rFonts w:asciiTheme="minorHAnsi" w:hAnsiTheme="minorHAnsi"/>
          <w:b/>
          <w:sz w:val="24"/>
          <w:szCs w:val="24"/>
        </w:rPr>
        <w:t>, lists current practices stimulating the most PPI.</w:t>
      </w:r>
    </w:p>
    <w:p w:rsidR="0089787B" w:rsidRPr="0044774B" w:rsidRDefault="0089787B" w:rsidP="0044774B">
      <w:pPr>
        <w:jc w:val="both"/>
        <w:rPr>
          <w:rFonts w:asciiTheme="minorHAnsi" w:hAnsiTheme="minorHAnsi"/>
          <w:sz w:val="24"/>
          <w:szCs w:val="24"/>
        </w:rPr>
      </w:pPr>
    </w:p>
    <w:p w:rsidR="00DB6657" w:rsidRPr="00657B4D" w:rsidRDefault="00DB6657" w:rsidP="00175887">
      <w:pPr>
        <w:spacing w:after="120" w:line="240" w:lineRule="auto"/>
        <w:rPr>
          <w:rFonts w:asciiTheme="minorHAnsi" w:hAnsiTheme="minorHAnsi"/>
        </w:rPr>
      </w:pPr>
      <w:r w:rsidRPr="00657B4D">
        <w:rPr>
          <w:rFonts w:asciiTheme="minorHAnsi" w:hAnsiTheme="minorHAnsi"/>
        </w:rPr>
        <w:t xml:space="preserve"> </w:t>
      </w:r>
      <w:r w:rsidRPr="00657B4D">
        <w:rPr>
          <w:rFonts w:asciiTheme="minorHAnsi" w:hAnsiTheme="minorHAnsi"/>
          <w:color w:val="17365D"/>
          <w:spacing w:val="5"/>
          <w:kern w:val="28"/>
          <w:sz w:val="28"/>
          <w:szCs w:val="28"/>
        </w:rPr>
        <w:t xml:space="preserve">Box </w:t>
      </w:r>
      <w:r w:rsidR="000070D7">
        <w:rPr>
          <w:rFonts w:asciiTheme="minorHAnsi" w:hAnsiTheme="minorHAnsi"/>
          <w:color w:val="17365D"/>
          <w:spacing w:val="5"/>
          <w:kern w:val="28"/>
          <w:sz w:val="28"/>
          <w:szCs w:val="28"/>
        </w:rPr>
        <w:t>9</w:t>
      </w:r>
      <w:r w:rsidR="0014743F" w:rsidRPr="00657B4D">
        <w:rPr>
          <w:rFonts w:asciiTheme="minorHAnsi" w:hAnsiTheme="minorHAnsi"/>
          <w:color w:val="17365D"/>
          <w:spacing w:val="5"/>
          <w:kern w:val="28"/>
          <w:sz w:val="28"/>
          <w:szCs w:val="28"/>
        </w:rPr>
        <w:t xml:space="preserve"> </w:t>
      </w:r>
      <w:r w:rsidRPr="00657B4D">
        <w:rPr>
          <w:rFonts w:asciiTheme="minorHAnsi" w:hAnsiTheme="minorHAnsi"/>
          <w:color w:val="17365D"/>
          <w:spacing w:val="5"/>
          <w:kern w:val="28"/>
          <w:sz w:val="28"/>
          <w:szCs w:val="28"/>
        </w:rPr>
        <w:t>–</w:t>
      </w:r>
      <w:r w:rsidRPr="00657B4D">
        <w:rPr>
          <w:rFonts w:asciiTheme="minorHAnsi" w:hAnsiTheme="minorHAnsi"/>
        </w:rPr>
        <w:t xml:space="preserve"> </w:t>
      </w:r>
      <w:r w:rsidRPr="00657B4D">
        <w:rPr>
          <w:rFonts w:asciiTheme="minorHAnsi" w:hAnsiTheme="minorHAnsi"/>
          <w:color w:val="17365D"/>
          <w:spacing w:val="5"/>
          <w:kern w:val="28"/>
          <w:sz w:val="28"/>
          <w:szCs w:val="28"/>
        </w:rPr>
        <w:t>Current practices stimulating the most PPI</w:t>
      </w:r>
      <w:r w:rsidRPr="0044774B">
        <w:rPr>
          <w:rFonts w:asciiTheme="minorHAnsi" w:hAnsiTheme="minorHAnsi"/>
          <w:color w:val="17365D"/>
          <w:spacing w:val="5"/>
          <w:kern w:val="28"/>
          <w:sz w:val="28"/>
          <w:szCs w:val="28"/>
        </w:rPr>
        <w:t xml:space="preserve"> </w:t>
      </w:r>
    </w:p>
    <w:p w:rsidR="00322EDF" w:rsidRPr="00657B4D" w:rsidRDefault="00342831" w:rsidP="00322EDF">
      <w:pPr>
        <w:spacing w:after="120" w:line="240" w:lineRule="auto"/>
        <w:jc w:val="right"/>
        <w:rPr>
          <w:rFonts w:asciiTheme="minorHAnsi" w:hAnsiTheme="minorHAnsi"/>
          <w:b/>
          <w:bCs/>
          <w:i/>
          <w:iCs/>
        </w:rPr>
      </w:pPr>
      <w:r w:rsidRPr="00657B4D">
        <w:rPr>
          <w:rFonts w:asciiTheme="minorHAnsi" w:hAnsiTheme="minorHAnsi"/>
          <w:noProof/>
          <w:lang w:val="es-ES" w:eastAsia="es-ES"/>
        </w:rPr>
        <mc:AlternateContent>
          <mc:Choice Requires="wps">
            <w:drawing>
              <wp:anchor distT="0" distB="0" distL="114300" distR="114300" simplePos="0" relativeHeight="251667456" behindDoc="0" locked="0" layoutInCell="1" allowOverlap="1" wp14:anchorId="4EFC8B4A" wp14:editId="49787EA2">
                <wp:simplePos x="0" y="0"/>
                <wp:positionH relativeFrom="column">
                  <wp:posOffset>180975</wp:posOffset>
                </wp:positionH>
                <wp:positionV relativeFrom="paragraph">
                  <wp:posOffset>308610</wp:posOffset>
                </wp:positionV>
                <wp:extent cx="5339715" cy="1717040"/>
                <wp:effectExtent l="0" t="0" r="13335" b="1651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717040"/>
                        </a:xfrm>
                        <a:prstGeom prst="rect">
                          <a:avLst/>
                        </a:prstGeom>
                        <a:solidFill>
                          <a:srgbClr val="FCD5B5"/>
                        </a:solidFill>
                        <a:ln w="9525">
                          <a:solidFill>
                            <a:srgbClr val="000000"/>
                          </a:solidFill>
                          <a:miter lim="800000"/>
                          <a:headEnd/>
                          <a:tailEnd/>
                        </a:ln>
                      </wps:spPr>
                      <wps:txbx>
                        <w:txbxContent>
                          <w:p w:rsidR="00FF504B" w:rsidRDefault="00FF504B" w:rsidP="00342831">
                            <w:pPr>
                              <w:spacing w:after="120" w:line="240" w:lineRule="auto"/>
                              <w:jc w:val="center"/>
                              <w:rPr>
                                <w:b/>
                                <w:bCs/>
                              </w:rPr>
                            </w:pPr>
                            <w:r w:rsidRPr="00342831">
                              <w:rPr>
                                <w:b/>
                                <w:bCs/>
                              </w:rPr>
                              <w:t xml:space="preserve">Current practices stimulating the most PPI </w:t>
                            </w:r>
                          </w:p>
                          <w:p w:rsidR="00FF504B" w:rsidRPr="00342831" w:rsidRDefault="00FF504B" w:rsidP="00323473">
                            <w:pPr>
                              <w:pStyle w:val="Prrafodelista"/>
                              <w:numPr>
                                <w:ilvl w:val="0"/>
                                <w:numId w:val="21"/>
                              </w:numPr>
                              <w:spacing w:after="120" w:line="240" w:lineRule="auto"/>
                              <w:jc w:val="both"/>
                            </w:pPr>
                            <w:r w:rsidRPr="00342831">
                              <w:t>Awarding based on the EMAT -</w:t>
                            </w:r>
                            <w:r w:rsidRPr="0044774B">
                              <w:t xml:space="preserve"> </w:t>
                            </w:r>
                            <w:r w:rsidRPr="00342831">
                              <w:t xml:space="preserve">Economically Most Advantageous Tender; </w:t>
                            </w:r>
                          </w:p>
                          <w:p w:rsidR="00FF504B" w:rsidRPr="0025333D" w:rsidRDefault="00FF504B" w:rsidP="00323473">
                            <w:pPr>
                              <w:pStyle w:val="Prrafodelista"/>
                              <w:numPr>
                                <w:ilvl w:val="0"/>
                                <w:numId w:val="21"/>
                              </w:numPr>
                              <w:spacing w:after="120" w:line="240" w:lineRule="auto"/>
                              <w:jc w:val="both"/>
                            </w:pPr>
                            <w:r w:rsidRPr="00893C5E">
                              <w:t>F</w:t>
                            </w:r>
                            <w:r w:rsidRPr="0025333D">
                              <w:t xml:space="preserve">unctional requirements in procurement; </w:t>
                            </w:r>
                          </w:p>
                          <w:p w:rsidR="00FF504B" w:rsidRPr="0025333D" w:rsidRDefault="00FF504B" w:rsidP="00323473">
                            <w:pPr>
                              <w:pStyle w:val="Prrafodelista"/>
                              <w:numPr>
                                <w:ilvl w:val="0"/>
                                <w:numId w:val="21"/>
                              </w:numPr>
                              <w:spacing w:after="120" w:line="240" w:lineRule="auto"/>
                              <w:jc w:val="both"/>
                            </w:pPr>
                            <w:r w:rsidRPr="0025333D">
                              <w:t xml:space="preserve">Acceptance of alternatives; </w:t>
                            </w:r>
                          </w:p>
                          <w:p w:rsidR="00FF504B" w:rsidRPr="0025333D" w:rsidRDefault="00FF504B" w:rsidP="00323473">
                            <w:pPr>
                              <w:pStyle w:val="Prrafodelista"/>
                              <w:numPr>
                                <w:ilvl w:val="0"/>
                                <w:numId w:val="21"/>
                              </w:numPr>
                              <w:spacing w:after="120" w:line="240" w:lineRule="auto"/>
                              <w:jc w:val="both"/>
                            </w:pPr>
                            <w:r w:rsidRPr="0025333D">
                              <w:t xml:space="preserve">Use of standards; </w:t>
                            </w:r>
                          </w:p>
                          <w:p w:rsidR="00FF504B" w:rsidRPr="0025333D" w:rsidRDefault="00FF504B" w:rsidP="00323473">
                            <w:pPr>
                              <w:pStyle w:val="Prrafodelista"/>
                              <w:numPr>
                                <w:ilvl w:val="0"/>
                                <w:numId w:val="21"/>
                              </w:numPr>
                              <w:spacing w:after="120" w:line="240" w:lineRule="auto"/>
                              <w:jc w:val="both"/>
                            </w:pPr>
                            <w:r w:rsidRPr="0025333D">
                              <w:t xml:space="preserve">Use of life-cycle costing; </w:t>
                            </w:r>
                          </w:p>
                          <w:p w:rsidR="00FF504B" w:rsidRPr="00875CC2" w:rsidRDefault="00FF504B" w:rsidP="00323473">
                            <w:pPr>
                              <w:pStyle w:val="Prrafodelista"/>
                              <w:numPr>
                                <w:ilvl w:val="0"/>
                                <w:numId w:val="21"/>
                              </w:numPr>
                              <w:spacing w:after="120" w:line="240" w:lineRule="auto"/>
                              <w:jc w:val="both"/>
                            </w:pPr>
                            <w:r w:rsidRPr="00EF7166">
                              <w:t>‘B</w:t>
                            </w:r>
                            <w:r w:rsidRPr="00875CC2">
                              <w:t xml:space="preserve">est available technology’ clause; and </w:t>
                            </w:r>
                          </w:p>
                          <w:p w:rsidR="00FF504B" w:rsidRPr="00342831" w:rsidRDefault="00FF504B" w:rsidP="00323473">
                            <w:pPr>
                              <w:pStyle w:val="Prrafodelista"/>
                              <w:numPr>
                                <w:ilvl w:val="0"/>
                                <w:numId w:val="21"/>
                              </w:numPr>
                              <w:spacing w:after="120" w:line="240" w:lineRule="auto"/>
                              <w:jc w:val="both"/>
                            </w:pPr>
                            <w:r w:rsidRPr="00342831">
                              <w:t>Forward commitment procurement.</w:t>
                            </w:r>
                          </w:p>
                          <w:p w:rsidR="00FF504B" w:rsidRPr="0044774B" w:rsidRDefault="00FF504B" w:rsidP="00175887">
                            <w:pPr>
                              <w:spacing w:before="120" w:after="12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14.25pt;margin-top:24.3pt;width:420.45pt;height:13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" fillcolor="#fcd5b5">
                <v:textbox>
                  <w:txbxContent>
                    <w:p w:rsidR="00FF504B" w:rsidRDefault="00FF504B" w:rsidP="00342831">
                      <w:pPr>
                        <w:spacing w:after="120" w:line="240" w:lineRule="auto"/>
                        <w:jc w:val="center"/>
                        <w:rPr>
                          <w:b/>
                          <w:bCs/>
                        </w:rPr>
                      </w:pPr>
                      <w:r w:rsidRPr="00342831">
                        <w:rPr>
                          <w:b/>
                          <w:bCs/>
                        </w:rPr>
                        <w:t xml:space="preserve">Current practices stimulating the most PPI </w:t>
                      </w:r>
                    </w:p>
                    <w:p w:rsidR="00FF504B" w:rsidRPr="00342831" w:rsidRDefault="00FF504B" w:rsidP="00323473">
                      <w:pPr>
                        <w:pStyle w:val="ListParagraph"/>
                        <w:numPr>
                          <w:ilvl w:val="0"/>
                          <w:numId w:val="21"/>
                        </w:numPr>
                        <w:spacing w:after="120" w:line="240" w:lineRule="auto"/>
                        <w:jc w:val="both"/>
                      </w:pPr>
                      <w:r w:rsidRPr="00342831">
                        <w:t>Awarding based on the EMAT -</w:t>
                      </w:r>
                      <w:r w:rsidRPr="0044774B">
                        <w:t xml:space="preserve"> </w:t>
                      </w:r>
                      <w:r w:rsidRPr="00342831">
                        <w:t xml:space="preserve">Economically Most Advantageous Tender; </w:t>
                      </w:r>
                    </w:p>
                    <w:p w:rsidR="00FF504B" w:rsidRPr="0025333D" w:rsidRDefault="00FF504B" w:rsidP="00323473">
                      <w:pPr>
                        <w:pStyle w:val="ListParagraph"/>
                        <w:numPr>
                          <w:ilvl w:val="0"/>
                          <w:numId w:val="21"/>
                        </w:numPr>
                        <w:spacing w:after="120" w:line="240" w:lineRule="auto"/>
                        <w:jc w:val="both"/>
                      </w:pPr>
                      <w:r w:rsidRPr="00893C5E">
                        <w:t>F</w:t>
                      </w:r>
                      <w:r w:rsidRPr="0025333D">
                        <w:t xml:space="preserve">unctional requirements in procurement; </w:t>
                      </w:r>
                    </w:p>
                    <w:p w:rsidR="00FF504B" w:rsidRPr="0025333D" w:rsidRDefault="00FF504B" w:rsidP="00323473">
                      <w:pPr>
                        <w:pStyle w:val="ListParagraph"/>
                        <w:numPr>
                          <w:ilvl w:val="0"/>
                          <w:numId w:val="21"/>
                        </w:numPr>
                        <w:spacing w:after="120" w:line="240" w:lineRule="auto"/>
                        <w:jc w:val="both"/>
                      </w:pPr>
                      <w:r w:rsidRPr="0025333D">
                        <w:t xml:space="preserve">Acceptance of alternatives; </w:t>
                      </w:r>
                    </w:p>
                    <w:p w:rsidR="00FF504B" w:rsidRPr="0025333D" w:rsidRDefault="00FF504B" w:rsidP="00323473">
                      <w:pPr>
                        <w:pStyle w:val="ListParagraph"/>
                        <w:numPr>
                          <w:ilvl w:val="0"/>
                          <w:numId w:val="21"/>
                        </w:numPr>
                        <w:spacing w:after="120" w:line="240" w:lineRule="auto"/>
                        <w:jc w:val="both"/>
                      </w:pPr>
                      <w:r w:rsidRPr="0025333D">
                        <w:t xml:space="preserve">Use of standards; </w:t>
                      </w:r>
                    </w:p>
                    <w:p w:rsidR="00FF504B" w:rsidRPr="0025333D" w:rsidRDefault="00FF504B" w:rsidP="00323473">
                      <w:pPr>
                        <w:pStyle w:val="ListParagraph"/>
                        <w:numPr>
                          <w:ilvl w:val="0"/>
                          <w:numId w:val="21"/>
                        </w:numPr>
                        <w:spacing w:after="120" w:line="240" w:lineRule="auto"/>
                        <w:jc w:val="both"/>
                      </w:pPr>
                      <w:r w:rsidRPr="0025333D">
                        <w:t xml:space="preserve">Use of life-cycle costing; </w:t>
                      </w:r>
                    </w:p>
                    <w:p w:rsidR="00FF504B" w:rsidRPr="00875CC2" w:rsidRDefault="00FF504B" w:rsidP="00323473">
                      <w:pPr>
                        <w:pStyle w:val="ListParagraph"/>
                        <w:numPr>
                          <w:ilvl w:val="0"/>
                          <w:numId w:val="21"/>
                        </w:numPr>
                        <w:spacing w:after="120" w:line="240" w:lineRule="auto"/>
                        <w:jc w:val="both"/>
                      </w:pPr>
                      <w:r w:rsidRPr="00EF7166">
                        <w:t>‘B</w:t>
                      </w:r>
                      <w:r w:rsidRPr="00875CC2">
                        <w:t xml:space="preserve">est available technology’ clause; and </w:t>
                      </w:r>
                    </w:p>
                    <w:p w:rsidR="00FF504B" w:rsidRPr="00342831" w:rsidRDefault="00FF504B" w:rsidP="00323473">
                      <w:pPr>
                        <w:pStyle w:val="ListParagraph"/>
                        <w:numPr>
                          <w:ilvl w:val="0"/>
                          <w:numId w:val="21"/>
                        </w:numPr>
                        <w:spacing w:after="120" w:line="240" w:lineRule="auto"/>
                        <w:jc w:val="both"/>
                      </w:pPr>
                      <w:r w:rsidRPr="00342831">
                        <w:t>Forward commitment procurement.</w:t>
                      </w:r>
                    </w:p>
                    <w:p w:rsidR="00FF504B" w:rsidRPr="0044774B" w:rsidRDefault="00FF504B" w:rsidP="00175887">
                      <w:pPr>
                        <w:spacing w:before="120" w:after="120"/>
                        <w:jc w:val="both"/>
                      </w:pPr>
                    </w:p>
                  </w:txbxContent>
                </v:textbox>
                <w10:wrap type="square"/>
              </v:shape>
            </w:pict>
          </mc:Fallback>
        </mc:AlternateContent>
      </w:r>
      <w:r w:rsidR="00322EDF" w:rsidRPr="00657B4D">
        <w:rPr>
          <w:rFonts w:asciiTheme="minorHAnsi" w:hAnsiTheme="minorHAnsi"/>
          <w:b/>
          <w:bCs/>
          <w:i/>
          <w:iCs/>
        </w:rPr>
        <w:t>Facts &amp; figures</w:t>
      </w:r>
    </w:p>
    <w:p w:rsidR="003A790B" w:rsidRPr="00657B4D" w:rsidRDefault="003A790B" w:rsidP="003A790B">
      <w:pPr>
        <w:spacing w:after="120" w:line="240" w:lineRule="auto"/>
        <w:jc w:val="both"/>
        <w:rPr>
          <w:rFonts w:asciiTheme="minorHAnsi" w:hAnsiTheme="minorHAnsi"/>
          <w:sz w:val="24"/>
        </w:rPr>
      </w:pPr>
    </w:p>
    <w:p w:rsidR="0089787B" w:rsidRPr="00261BD6" w:rsidRDefault="0089787B" w:rsidP="0089787B">
      <w:pPr>
        <w:autoSpaceDE w:val="0"/>
        <w:autoSpaceDN w:val="0"/>
        <w:adjustRightInd w:val="0"/>
        <w:spacing w:after="120" w:line="240" w:lineRule="auto"/>
        <w:jc w:val="both"/>
        <w:rPr>
          <w:rFonts w:asciiTheme="minorHAnsi" w:hAnsiTheme="minorHAnsi"/>
          <w:sz w:val="24"/>
          <w:szCs w:val="24"/>
        </w:rPr>
      </w:pPr>
      <w:r w:rsidRPr="00261BD6">
        <w:rPr>
          <w:rFonts w:asciiTheme="minorHAnsi" w:hAnsiTheme="minorHAnsi"/>
          <w:sz w:val="24"/>
          <w:szCs w:val="24"/>
        </w:rPr>
        <w:t>That study also says that in average, EMAT (42</w:t>
      </w:r>
      <w:r w:rsidRPr="00261BD6">
        <w:rPr>
          <w:rFonts w:asciiTheme="minorHAnsi" w:hAnsiTheme="minorHAnsi"/>
          <w:w w:val="50"/>
          <w:sz w:val="24"/>
          <w:szCs w:val="24"/>
        </w:rPr>
        <w:t> </w:t>
      </w:r>
      <w:r w:rsidRPr="00261BD6">
        <w:rPr>
          <w:rFonts w:asciiTheme="minorHAnsi" w:hAnsiTheme="minorHAnsi"/>
          <w:sz w:val="24"/>
          <w:szCs w:val="24"/>
        </w:rPr>
        <w:t>%), functional requirements (38</w:t>
      </w:r>
      <w:r w:rsidRPr="00261BD6">
        <w:rPr>
          <w:rFonts w:asciiTheme="minorHAnsi" w:hAnsiTheme="minorHAnsi"/>
          <w:w w:val="50"/>
          <w:sz w:val="24"/>
          <w:szCs w:val="24"/>
        </w:rPr>
        <w:t> </w:t>
      </w:r>
      <w:r w:rsidRPr="00261BD6">
        <w:rPr>
          <w:rFonts w:asciiTheme="minorHAnsi" w:hAnsiTheme="minorHAnsi"/>
          <w:sz w:val="24"/>
          <w:szCs w:val="24"/>
        </w:rPr>
        <w:t>%) and the acceptance of alternatives (35</w:t>
      </w:r>
      <w:r w:rsidRPr="00261BD6">
        <w:rPr>
          <w:rFonts w:asciiTheme="minorHAnsi" w:hAnsiTheme="minorHAnsi"/>
          <w:w w:val="50"/>
          <w:sz w:val="24"/>
          <w:szCs w:val="24"/>
        </w:rPr>
        <w:t> </w:t>
      </w:r>
      <w:r w:rsidRPr="00261BD6">
        <w:rPr>
          <w:rFonts w:asciiTheme="minorHAnsi" w:hAnsiTheme="minorHAnsi"/>
          <w:sz w:val="24"/>
          <w:szCs w:val="24"/>
        </w:rPr>
        <w:t>%) are used by the most contracting authorities to promote innovation in tender documents. Forward commitment procurement is used by only 6</w:t>
      </w:r>
      <w:r w:rsidRPr="00261BD6">
        <w:rPr>
          <w:rFonts w:asciiTheme="minorHAnsi" w:hAnsiTheme="minorHAnsi"/>
          <w:w w:val="50"/>
          <w:sz w:val="24"/>
          <w:szCs w:val="24"/>
        </w:rPr>
        <w:t> </w:t>
      </w:r>
      <w:r w:rsidRPr="00261BD6">
        <w:rPr>
          <w:rFonts w:asciiTheme="minorHAnsi" w:hAnsiTheme="minorHAnsi"/>
          <w:sz w:val="24"/>
          <w:szCs w:val="24"/>
        </w:rPr>
        <w:t>%.</w:t>
      </w:r>
      <w:r w:rsidRPr="00261BD6">
        <w:rPr>
          <w:rStyle w:val="Refdenotaalpie"/>
          <w:rFonts w:asciiTheme="minorHAnsi" w:hAnsiTheme="minorHAnsi"/>
          <w:sz w:val="24"/>
          <w:szCs w:val="24"/>
        </w:rPr>
        <w:footnoteRef/>
      </w:r>
    </w:p>
    <w:p w:rsidR="0089787B" w:rsidRPr="00261BD6" w:rsidRDefault="0089787B" w:rsidP="0089787B">
      <w:pPr>
        <w:autoSpaceDE w:val="0"/>
        <w:autoSpaceDN w:val="0"/>
        <w:adjustRightInd w:val="0"/>
        <w:spacing w:after="120" w:line="240" w:lineRule="auto"/>
        <w:jc w:val="both"/>
        <w:rPr>
          <w:rFonts w:asciiTheme="minorHAnsi" w:hAnsiTheme="minorHAnsi"/>
          <w:sz w:val="24"/>
          <w:szCs w:val="24"/>
        </w:rPr>
      </w:pPr>
      <w:r w:rsidRPr="00261BD6">
        <w:rPr>
          <w:rFonts w:asciiTheme="minorHAnsi" w:hAnsiTheme="minorHAnsi"/>
          <w:sz w:val="24"/>
          <w:szCs w:val="24"/>
        </w:rPr>
        <w:t>The PPI front-runners among the Member States more often use EMAT (63</w:t>
      </w:r>
      <w:r w:rsidRPr="00261BD6">
        <w:rPr>
          <w:rFonts w:asciiTheme="minorHAnsi" w:hAnsiTheme="minorHAnsi"/>
          <w:w w:val="50"/>
          <w:sz w:val="24"/>
          <w:szCs w:val="24"/>
        </w:rPr>
        <w:t> </w:t>
      </w:r>
      <w:r w:rsidRPr="00261BD6">
        <w:rPr>
          <w:rFonts w:asciiTheme="minorHAnsi" w:hAnsiTheme="minorHAnsi"/>
          <w:sz w:val="24"/>
          <w:szCs w:val="24"/>
        </w:rPr>
        <w:t>% as compared with 36</w:t>
      </w:r>
      <w:r w:rsidRPr="00261BD6">
        <w:rPr>
          <w:rFonts w:asciiTheme="minorHAnsi" w:hAnsiTheme="minorHAnsi"/>
          <w:w w:val="50"/>
          <w:sz w:val="24"/>
          <w:szCs w:val="24"/>
        </w:rPr>
        <w:t> </w:t>
      </w:r>
      <w:r w:rsidRPr="00261BD6">
        <w:rPr>
          <w:rFonts w:asciiTheme="minorHAnsi" w:hAnsiTheme="minorHAnsi"/>
          <w:sz w:val="24"/>
          <w:szCs w:val="24"/>
        </w:rPr>
        <w:t>% in the other Member States), functional requirements (54</w:t>
      </w:r>
      <w:r w:rsidRPr="00261BD6">
        <w:rPr>
          <w:rFonts w:asciiTheme="minorHAnsi" w:hAnsiTheme="minorHAnsi"/>
          <w:w w:val="50"/>
          <w:sz w:val="24"/>
          <w:szCs w:val="24"/>
        </w:rPr>
        <w:t> </w:t>
      </w:r>
      <w:r w:rsidRPr="00261BD6">
        <w:rPr>
          <w:rFonts w:asciiTheme="minorHAnsi" w:hAnsiTheme="minorHAnsi"/>
          <w:sz w:val="24"/>
          <w:szCs w:val="24"/>
        </w:rPr>
        <w:t>% as compared with</w:t>
      </w:r>
      <w:r w:rsidRPr="00261BD6" w:rsidDel="006B3137">
        <w:rPr>
          <w:rFonts w:asciiTheme="minorHAnsi" w:hAnsiTheme="minorHAnsi"/>
          <w:sz w:val="24"/>
          <w:szCs w:val="24"/>
        </w:rPr>
        <w:t xml:space="preserve"> </w:t>
      </w:r>
      <w:r w:rsidRPr="00261BD6">
        <w:rPr>
          <w:rFonts w:asciiTheme="minorHAnsi" w:hAnsiTheme="minorHAnsi"/>
          <w:sz w:val="24"/>
          <w:szCs w:val="24"/>
        </w:rPr>
        <w:t>41</w:t>
      </w:r>
      <w:r w:rsidRPr="00261BD6">
        <w:rPr>
          <w:rFonts w:asciiTheme="minorHAnsi" w:hAnsiTheme="minorHAnsi"/>
          <w:w w:val="50"/>
          <w:sz w:val="24"/>
          <w:szCs w:val="24"/>
        </w:rPr>
        <w:t> </w:t>
      </w:r>
      <w:r w:rsidRPr="00261BD6">
        <w:rPr>
          <w:rFonts w:asciiTheme="minorHAnsi" w:hAnsiTheme="minorHAnsi"/>
          <w:sz w:val="24"/>
          <w:szCs w:val="24"/>
        </w:rPr>
        <w:t>%), acceptance of alternatives (44</w:t>
      </w:r>
      <w:r w:rsidRPr="00261BD6">
        <w:rPr>
          <w:rFonts w:asciiTheme="minorHAnsi" w:hAnsiTheme="minorHAnsi"/>
          <w:w w:val="50"/>
          <w:sz w:val="24"/>
          <w:szCs w:val="24"/>
        </w:rPr>
        <w:t> </w:t>
      </w:r>
      <w:r w:rsidRPr="00261BD6">
        <w:rPr>
          <w:rFonts w:asciiTheme="minorHAnsi" w:hAnsiTheme="minorHAnsi"/>
          <w:sz w:val="24"/>
          <w:szCs w:val="24"/>
        </w:rPr>
        <w:t>% as compared with</w:t>
      </w:r>
      <w:r w:rsidRPr="00261BD6" w:rsidDel="006B3137">
        <w:rPr>
          <w:rFonts w:asciiTheme="minorHAnsi" w:hAnsiTheme="minorHAnsi"/>
          <w:sz w:val="24"/>
          <w:szCs w:val="24"/>
        </w:rPr>
        <w:t xml:space="preserve"> </w:t>
      </w:r>
      <w:r w:rsidRPr="00261BD6">
        <w:rPr>
          <w:rFonts w:asciiTheme="minorHAnsi" w:hAnsiTheme="minorHAnsi"/>
          <w:sz w:val="24"/>
          <w:szCs w:val="24"/>
        </w:rPr>
        <w:t>28</w:t>
      </w:r>
      <w:r w:rsidRPr="00261BD6">
        <w:rPr>
          <w:rFonts w:asciiTheme="minorHAnsi" w:hAnsiTheme="minorHAnsi"/>
          <w:w w:val="50"/>
          <w:sz w:val="24"/>
          <w:szCs w:val="24"/>
        </w:rPr>
        <w:t> </w:t>
      </w:r>
      <w:r w:rsidRPr="00261BD6">
        <w:rPr>
          <w:rFonts w:asciiTheme="minorHAnsi" w:hAnsiTheme="minorHAnsi"/>
          <w:sz w:val="24"/>
          <w:szCs w:val="24"/>
        </w:rPr>
        <w:t>%) and life-cycle costing (33</w:t>
      </w:r>
      <w:r w:rsidRPr="00261BD6">
        <w:rPr>
          <w:rFonts w:asciiTheme="minorHAnsi" w:hAnsiTheme="minorHAnsi"/>
          <w:w w:val="50"/>
          <w:sz w:val="24"/>
          <w:szCs w:val="24"/>
        </w:rPr>
        <w:t> </w:t>
      </w:r>
      <w:r w:rsidRPr="00261BD6">
        <w:rPr>
          <w:rFonts w:asciiTheme="minorHAnsi" w:hAnsiTheme="minorHAnsi"/>
          <w:sz w:val="24"/>
          <w:szCs w:val="24"/>
        </w:rPr>
        <w:t>% as compared with 16</w:t>
      </w:r>
      <w:r w:rsidRPr="00261BD6">
        <w:rPr>
          <w:rFonts w:asciiTheme="minorHAnsi" w:hAnsiTheme="minorHAnsi"/>
          <w:w w:val="50"/>
          <w:sz w:val="24"/>
          <w:szCs w:val="24"/>
        </w:rPr>
        <w:t> </w:t>
      </w:r>
      <w:r w:rsidRPr="00261BD6">
        <w:rPr>
          <w:rFonts w:asciiTheme="minorHAnsi" w:hAnsiTheme="minorHAnsi"/>
          <w:sz w:val="24"/>
          <w:szCs w:val="24"/>
        </w:rPr>
        <w:t>%) to promote innovation.</w:t>
      </w:r>
    </w:p>
    <w:p w:rsidR="0089787B" w:rsidRDefault="0089787B" w:rsidP="0089787B">
      <w:pPr>
        <w:autoSpaceDE w:val="0"/>
        <w:autoSpaceDN w:val="0"/>
        <w:adjustRightInd w:val="0"/>
        <w:spacing w:after="120" w:line="240" w:lineRule="auto"/>
        <w:jc w:val="both"/>
        <w:rPr>
          <w:rFonts w:asciiTheme="minorHAnsi" w:hAnsiTheme="minorHAnsi"/>
          <w:sz w:val="24"/>
          <w:szCs w:val="24"/>
        </w:rPr>
      </w:pPr>
      <w:r w:rsidRPr="00261BD6">
        <w:rPr>
          <w:rFonts w:asciiTheme="minorHAnsi" w:hAnsiTheme="minorHAnsi"/>
          <w:sz w:val="24"/>
          <w:szCs w:val="24"/>
        </w:rPr>
        <w:t>As regards award criteria, contracting authorities mostly look for functionality above the minimum required functions (33</w:t>
      </w:r>
      <w:r w:rsidRPr="00261BD6">
        <w:rPr>
          <w:rFonts w:asciiTheme="minorHAnsi" w:hAnsiTheme="minorHAnsi"/>
          <w:w w:val="50"/>
          <w:sz w:val="24"/>
          <w:szCs w:val="24"/>
        </w:rPr>
        <w:t> </w:t>
      </w:r>
      <w:r w:rsidRPr="00261BD6">
        <w:rPr>
          <w:rFonts w:asciiTheme="minorHAnsi" w:hAnsiTheme="minorHAnsi"/>
          <w:sz w:val="24"/>
          <w:szCs w:val="24"/>
        </w:rPr>
        <w:t>%). Other criteria used are life-cycle costing (19</w:t>
      </w:r>
      <w:r w:rsidRPr="00261BD6">
        <w:rPr>
          <w:rFonts w:asciiTheme="minorHAnsi" w:hAnsiTheme="minorHAnsi"/>
          <w:w w:val="50"/>
          <w:sz w:val="24"/>
          <w:szCs w:val="24"/>
        </w:rPr>
        <w:t> </w:t>
      </w:r>
      <w:r w:rsidRPr="00261BD6">
        <w:rPr>
          <w:rFonts w:asciiTheme="minorHAnsi" w:hAnsiTheme="minorHAnsi"/>
          <w:sz w:val="24"/>
          <w:szCs w:val="24"/>
        </w:rPr>
        <w:t>%) and additional standards (18</w:t>
      </w:r>
      <w:r w:rsidRPr="00261BD6">
        <w:rPr>
          <w:rFonts w:asciiTheme="minorHAnsi" w:hAnsiTheme="minorHAnsi"/>
          <w:w w:val="50"/>
          <w:sz w:val="24"/>
          <w:szCs w:val="24"/>
        </w:rPr>
        <w:t> </w:t>
      </w:r>
      <w:r w:rsidRPr="00261BD6">
        <w:rPr>
          <w:rFonts w:asciiTheme="minorHAnsi" w:hAnsiTheme="minorHAnsi"/>
          <w:sz w:val="24"/>
          <w:szCs w:val="24"/>
        </w:rPr>
        <w:t>%).</w:t>
      </w:r>
    </w:p>
    <w:p w:rsidR="0089787B" w:rsidRDefault="0068139C" w:rsidP="0089787B">
      <w:pPr>
        <w:autoSpaceDE w:val="0"/>
        <w:autoSpaceDN w:val="0"/>
        <w:adjustRightInd w:val="0"/>
        <w:spacing w:after="120" w:line="240" w:lineRule="auto"/>
        <w:jc w:val="both"/>
        <w:rPr>
          <w:rFonts w:asciiTheme="minorHAnsi" w:hAnsiTheme="minorHAnsi"/>
          <w:b/>
          <w:sz w:val="24"/>
          <w:szCs w:val="24"/>
        </w:rPr>
      </w:pPr>
      <w:r>
        <w:rPr>
          <w:rFonts w:asciiTheme="minorHAnsi" w:hAnsiTheme="minorHAnsi"/>
          <w:b/>
          <w:sz w:val="24"/>
          <w:szCs w:val="24"/>
        </w:rPr>
        <w:t xml:space="preserve">This shows </w:t>
      </w:r>
      <w:r w:rsidR="0089787B">
        <w:rPr>
          <w:rFonts w:asciiTheme="minorHAnsi" w:hAnsiTheme="minorHAnsi"/>
          <w:b/>
          <w:sz w:val="24"/>
          <w:szCs w:val="24"/>
        </w:rPr>
        <w:t xml:space="preserve">the need for procurers to upgrade their knowledge </w:t>
      </w:r>
      <w:r>
        <w:rPr>
          <w:rFonts w:asciiTheme="minorHAnsi" w:hAnsiTheme="minorHAnsi"/>
          <w:b/>
          <w:sz w:val="24"/>
          <w:szCs w:val="24"/>
        </w:rPr>
        <w:t xml:space="preserve">about </w:t>
      </w:r>
      <w:r w:rsidR="0089787B">
        <w:rPr>
          <w:rFonts w:asciiTheme="minorHAnsi" w:hAnsiTheme="minorHAnsi"/>
          <w:b/>
          <w:sz w:val="24"/>
          <w:szCs w:val="24"/>
        </w:rPr>
        <w:t>procurement practices that are not largely used in the European procurers' community.</w:t>
      </w:r>
    </w:p>
    <w:p w:rsidR="0089787B" w:rsidRDefault="0089787B" w:rsidP="0089787B">
      <w:pPr>
        <w:autoSpaceDE w:val="0"/>
        <w:autoSpaceDN w:val="0"/>
        <w:adjustRightInd w:val="0"/>
        <w:spacing w:after="120" w:line="240" w:lineRule="auto"/>
        <w:jc w:val="both"/>
        <w:rPr>
          <w:rFonts w:asciiTheme="minorHAnsi" w:hAnsiTheme="minorHAnsi"/>
          <w:b/>
          <w:sz w:val="24"/>
          <w:szCs w:val="24"/>
        </w:rPr>
      </w:pPr>
      <w:r w:rsidRPr="00261BD6">
        <w:rPr>
          <w:rFonts w:asciiTheme="minorHAnsi" w:hAnsiTheme="minorHAnsi"/>
          <w:b/>
          <w:sz w:val="24"/>
          <w:szCs w:val="24"/>
        </w:rPr>
        <w:t>Trainings</w:t>
      </w:r>
      <w:r w:rsidR="005A231C">
        <w:rPr>
          <w:rFonts w:asciiTheme="minorHAnsi" w:hAnsiTheme="minorHAnsi"/>
          <w:b/>
          <w:sz w:val="24"/>
          <w:szCs w:val="24"/>
        </w:rPr>
        <w:t xml:space="preserve">, sector oriented guidance or </w:t>
      </w:r>
      <w:r w:rsidRPr="00261BD6">
        <w:rPr>
          <w:rFonts w:asciiTheme="minorHAnsi" w:hAnsiTheme="minorHAnsi"/>
          <w:b/>
          <w:sz w:val="24"/>
          <w:szCs w:val="24"/>
        </w:rPr>
        <w:t xml:space="preserve">legal </w:t>
      </w:r>
      <w:r w:rsidR="005A231C" w:rsidRPr="00261BD6">
        <w:rPr>
          <w:rFonts w:asciiTheme="minorHAnsi" w:hAnsiTheme="minorHAnsi"/>
          <w:b/>
          <w:sz w:val="24"/>
          <w:szCs w:val="24"/>
        </w:rPr>
        <w:t>support of procuring departments are</w:t>
      </w:r>
      <w:r w:rsidRPr="00261BD6">
        <w:rPr>
          <w:rFonts w:asciiTheme="minorHAnsi" w:hAnsiTheme="minorHAnsi"/>
          <w:b/>
          <w:sz w:val="24"/>
          <w:szCs w:val="24"/>
        </w:rPr>
        <w:t xml:space="preserve"> therefore crucial needs in order to support the development of PPI in Europe.</w:t>
      </w:r>
    </w:p>
    <w:p w:rsidR="005A231C" w:rsidRDefault="005A231C" w:rsidP="0089787B">
      <w:pPr>
        <w:autoSpaceDE w:val="0"/>
        <w:autoSpaceDN w:val="0"/>
        <w:adjustRightInd w:val="0"/>
        <w:spacing w:after="120" w:line="240" w:lineRule="auto"/>
        <w:jc w:val="both"/>
        <w:rPr>
          <w:rFonts w:asciiTheme="minorHAnsi" w:hAnsiTheme="minorHAnsi"/>
          <w:b/>
          <w:sz w:val="24"/>
          <w:szCs w:val="24"/>
        </w:rPr>
      </w:pPr>
    </w:p>
    <w:p w:rsidR="003A790B" w:rsidRPr="00657B4D" w:rsidRDefault="005A231C" w:rsidP="0044774B">
      <w:pPr>
        <w:autoSpaceDE w:val="0"/>
        <w:autoSpaceDN w:val="0"/>
        <w:adjustRightInd w:val="0"/>
        <w:spacing w:after="120" w:line="240" w:lineRule="auto"/>
        <w:jc w:val="both"/>
        <w:rPr>
          <w:rFonts w:asciiTheme="minorHAnsi" w:hAnsiTheme="minorHAnsi"/>
          <w:sz w:val="28"/>
          <w:szCs w:val="24"/>
        </w:rPr>
      </w:pPr>
      <w:r>
        <w:rPr>
          <w:rFonts w:asciiTheme="minorHAnsi" w:hAnsiTheme="minorHAnsi"/>
          <w:b/>
          <w:sz w:val="24"/>
          <w:szCs w:val="24"/>
        </w:rPr>
        <w:t xml:space="preserve">Also, once procurers gain skills and knowledge on PPI, they still </w:t>
      </w:r>
      <w:r w:rsidR="0068139C">
        <w:rPr>
          <w:rFonts w:asciiTheme="minorHAnsi" w:hAnsiTheme="minorHAnsi"/>
          <w:b/>
          <w:sz w:val="24"/>
          <w:szCs w:val="24"/>
        </w:rPr>
        <w:t xml:space="preserve">could benefit from </w:t>
      </w:r>
      <w:r>
        <w:rPr>
          <w:rFonts w:asciiTheme="minorHAnsi" w:hAnsiTheme="minorHAnsi"/>
          <w:b/>
          <w:sz w:val="24"/>
          <w:szCs w:val="24"/>
        </w:rPr>
        <w:t>support by other players</w:t>
      </w:r>
      <w:r w:rsidR="0068139C">
        <w:rPr>
          <w:rFonts w:asciiTheme="minorHAnsi" w:hAnsiTheme="minorHAnsi"/>
          <w:b/>
          <w:sz w:val="24"/>
          <w:szCs w:val="24"/>
        </w:rPr>
        <w:t xml:space="preserve"> in the ecosystem</w:t>
      </w:r>
      <w:r>
        <w:rPr>
          <w:rFonts w:asciiTheme="minorHAnsi" w:hAnsiTheme="minorHAnsi"/>
          <w:b/>
          <w:sz w:val="24"/>
          <w:szCs w:val="24"/>
        </w:rPr>
        <w:t xml:space="preserve">. </w:t>
      </w:r>
      <w:r w:rsidRPr="0044774B">
        <w:rPr>
          <w:rFonts w:asciiTheme="minorHAnsi" w:hAnsiTheme="minorHAnsi"/>
          <w:sz w:val="24"/>
          <w:szCs w:val="24"/>
        </w:rPr>
        <w:t>Indeed,</w:t>
      </w:r>
      <w:r>
        <w:rPr>
          <w:rFonts w:asciiTheme="minorHAnsi" w:hAnsiTheme="minorHAnsi"/>
          <w:b/>
          <w:sz w:val="24"/>
          <w:szCs w:val="24"/>
        </w:rPr>
        <w:t xml:space="preserve"> </w:t>
      </w:r>
      <w:r>
        <w:rPr>
          <w:rFonts w:asciiTheme="minorHAnsi" w:hAnsiTheme="minorHAnsi"/>
          <w:sz w:val="24"/>
        </w:rPr>
        <w:t>i</w:t>
      </w:r>
      <w:r w:rsidR="003A790B" w:rsidRPr="00657B4D">
        <w:rPr>
          <w:rFonts w:asciiTheme="minorHAnsi" w:hAnsiTheme="minorHAnsi"/>
          <w:sz w:val="24"/>
        </w:rPr>
        <w:t xml:space="preserve">nnovation in organisations is primarily a question of </w:t>
      </w:r>
      <w:r w:rsidR="003A790B" w:rsidRPr="00657B4D">
        <w:rPr>
          <w:rFonts w:asciiTheme="minorHAnsi" w:hAnsiTheme="minorHAnsi"/>
          <w:i/>
          <w:iCs/>
          <w:sz w:val="24"/>
        </w:rPr>
        <w:t>acceptance of change</w:t>
      </w:r>
      <w:r w:rsidR="003A790B" w:rsidRPr="00657B4D">
        <w:rPr>
          <w:rFonts w:asciiTheme="minorHAnsi" w:hAnsiTheme="minorHAnsi"/>
          <w:sz w:val="24"/>
        </w:rPr>
        <w:t xml:space="preserve"> and </w:t>
      </w:r>
      <w:r w:rsidR="003A790B" w:rsidRPr="00657B4D">
        <w:rPr>
          <w:rFonts w:asciiTheme="minorHAnsi" w:hAnsiTheme="minorHAnsi"/>
          <w:i/>
          <w:iCs/>
          <w:sz w:val="24"/>
        </w:rPr>
        <w:t>cooperation among actors</w:t>
      </w:r>
      <w:r w:rsidR="003A790B" w:rsidRPr="00657B4D">
        <w:rPr>
          <w:rFonts w:asciiTheme="minorHAnsi" w:hAnsiTheme="minorHAnsi"/>
          <w:sz w:val="24"/>
        </w:rPr>
        <w:t xml:space="preserve"> to develop a favourable ‘ecosystem’, and the same applies to </w:t>
      </w:r>
      <w:r w:rsidR="005E24F7">
        <w:rPr>
          <w:rFonts w:asciiTheme="minorHAnsi" w:hAnsiTheme="minorHAnsi"/>
          <w:sz w:val="24"/>
        </w:rPr>
        <w:t>p</w:t>
      </w:r>
      <w:r w:rsidR="003A790B" w:rsidRPr="00657B4D">
        <w:rPr>
          <w:rFonts w:asciiTheme="minorHAnsi" w:hAnsiTheme="minorHAnsi"/>
          <w:sz w:val="24"/>
        </w:rPr>
        <w:t xml:space="preserve">ublic </w:t>
      </w:r>
      <w:r w:rsidR="005E24F7">
        <w:rPr>
          <w:rFonts w:asciiTheme="minorHAnsi" w:hAnsiTheme="minorHAnsi"/>
          <w:sz w:val="24"/>
        </w:rPr>
        <w:t>p</w:t>
      </w:r>
      <w:r w:rsidR="003A790B" w:rsidRPr="00657B4D">
        <w:rPr>
          <w:rFonts w:asciiTheme="minorHAnsi" w:hAnsiTheme="minorHAnsi"/>
          <w:sz w:val="24"/>
        </w:rPr>
        <w:t xml:space="preserve">rocurement of </w:t>
      </w:r>
      <w:r w:rsidR="00C942AA" w:rsidRPr="00C942AA">
        <w:rPr>
          <w:rFonts w:asciiTheme="minorHAnsi" w:hAnsiTheme="minorHAnsi"/>
          <w:sz w:val="24"/>
        </w:rPr>
        <w:t>innovative solutions</w:t>
      </w:r>
      <w:r w:rsidR="00C942AA" w:rsidRPr="00C942AA" w:rsidDel="005E24F7">
        <w:rPr>
          <w:rFonts w:asciiTheme="minorHAnsi" w:hAnsiTheme="minorHAnsi"/>
          <w:sz w:val="24"/>
        </w:rPr>
        <w:t xml:space="preserve"> </w:t>
      </w:r>
      <w:r w:rsidR="005E24F7">
        <w:rPr>
          <w:rFonts w:asciiTheme="minorHAnsi" w:hAnsiTheme="minorHAnsi"/>
          <w:sz w:val="24"/>
        </w:rPr>
        <w:t>(</w:t>
      </w:r>
      <w:r w:rsidR="005E24F7">
        <w:rPr>
          <w:rFonts w:asciiTheme="minorHAnsi" w:hAnsiTheme="minorHAnsi"/>
          <w:sz w:val="24"/>
          <w:szCs w:val="24"/>
        </w:rPr>
        <w:t>PPI)</w:t>
      </w:r>
      <w:r w:rsidR="003A790B" w:rsidRPr="00657B4D">
        <w:rPr>
          <w:rFonts w:asciiTheme="minorHAnsi" w:hAnsiTheme="minorHAnsi"/>
          <w:sz w:val="24"/>
        </w:rPr>
        <w:t>. Public procurers willing to purchase innovations need support, advice, expertise and reassurance.</w:t>
      </w:r>
    </w:p>
    <w:p w:rsidR="003A790B" w:rsidRPr="00657B4D" w:rsidRDefault="003A790B" w:rsidP="003A790B">
      <w:pPr>
        <w:spacing w:after="120" w:line="240" w:lineRule="auto"/>
        <w:jc w:val="both"/>
        <w:rPr>
          <w:rFonts w:asciiTheme="minorHAnsi" w:hAnsiTheme="minorHAnsi"/>
          <w:sz w:val="28"/>
          <w:szCs w:val="24"/>
        </w:rPr>
      </w:pPr>
      <w:r w:rsidRPr="00657B4D">
        <w:rPr>
          <w:rFonts w:asciiTheme="minorHAnsi" w:hAnsiTheme="minorHAnsi"/>
          <w:sz w:val="24"/>
        </w:rPr>
        <w:t xml:space="preserve">National, regional and local governments can support purchasing authorities </w:t>
      </w:r>
      <w:r w:rsidR="00342831" w:rsidRPr="00657B4D">
        <w:rPr>
          <w:rFonts w:asciiTheme="minorHAnsi" w:hAnsiTheme="minorHAnsi"/>
          <w:sz w:val="24"/>
        </w:rPr>
        <w:t xml:space="preserve">(e.g. city, municipal, facility-managing) </w:t>
      </w:r>
      <w:r w:rsidRPr="00657B4D">
        <w:rPr>
          <w:rFonts w:asciiTheme="minorHAnsi" w:hAnsiTheme="minorHAnsi"/>
          <w:sz w:val="24"/>
        </w:rPr>
        <w:t>or their own procurement services/agencies politically, institutionally and financially.</w:t>
      </w:r>
    </w:p>
    <w:p w:rsidR="003A790B" w:rsidRPr="00657B4D" w:rsidRDefault="003A790B" w:rsidP="003A790B">
      <w:pPr>
        <w:spacing w:after="120" w:line="240" w:lineRule="auto"/>
        <w:jc w:val="both"/>
        <w:rPr>
          <w:rFonts w:asciiTheme="minorHAnsi" w:hAnsiTheme="minorHAnsi"/>
          <w:sz w:val="28"/>
          <w:szCs w:val="24"/>
        </w:rPr>
      </w:pPr>
      <w:r w:rsidRPr="00657B4D">
        <w:rPr>
          <w:rFonts w:asciiTheme="minorHAnsi" w:hAnsiTheme="minorHAnsi"/>
          <w:sz w:val="24"/>
        </w:rPr>
        <w:t xml:space="preserve">The project experience gained by the Commission since 2009, in the support to public procurement of </w:t>
      </w:r>
      <w:r w:rsidR="00C942AA" w:rsidRPr="00C942AA">
        <w:rPr>
          <w:rFonts w:asciiTheme="minorHAnsi" w:hAnsiTheme="minorHAnsi"/>
          <w:sz w:val="24"/>
        </w:rPr>
        <w:t>innovative solutions</w:t>
      </w:r>
      <w:r w:rsidR="00C942AA" w:rsidRPr="00C942AA" w:rsidDel="00C942AA">
        <w:rPr>
          <w:rFonts w:asciiTheme="minorHAnsi" w:hAnsiTheme="minorHAnsi"/>
          <w:sz w:val="24"/>
        </w:rPr>
        <w:t xml:space="preserve"> </w:t>
      </w:r>
      <w:r w:rsidR="005E24F7">
        <w:rPr>
          <w:rFonts w:asciiTheme="minorHAnsi" w:hAnsiTheme="minorHAnsi"/>
          <w:sz w:val="24"/>
          <w:szCs w:val="24"/>
        </w:rPr>
        <w:t>(PPI)</w:t>
      </w:r>
      <w:r w:rsidRPr="00657B4D">
        <w:rPr>
          <w:rFonts w:asciiTheme="minorHAnsi" w:hAnsiTheme="minorHAnsi"/>
          <w:sz w:val="24"/>
        </w:rPr>
        <w:t xml:space="preserve">, has demonstrated that third parties such as innovation agencies, chambers of commerce, research centres, legal advisory bodies, public authority platforms and European groupings of territorial cooperation (EGTCs) act as enablers of </w:t>
      </w:r>
      <w:r w:rsidR="005E24F7">
        <w:rPr>
          <w:rFonts w:asciiTheme="minorHAnsi" w:hAnsiTheme="minorHAnsi"/>
          <w:sz w:val="24"/>
        </w:rPr>
        <w:t>p</w:t>
      </w:r>
      <w:r w:rsidRPr="00657B4D">
        <w:rPr>
          <w:rFonts w:asciiTheme="minorHAnsi" w:hAnsiTheme="minorHAnsi"/>
          <w:sz w:val="24"/>
        </w:rPr>
        <w:t xml:space="preserve">ublic </w:t>
      </w:r>
      <w:r w:rsidR="005E24F7">
        <w:rPr>
          <w:rFonts w:asciiTheme="minorHAnsi" w:hAnsiTheme="minorHAnsi"/>
          <w:sz w:val="24"/>
        </w:rPr>
        <w:t>p</w:t>
      </w:r>
      <w:r w:rsidRPr="00657B4D">
        <w:rPr>
          <w:rFonts w:asciiTheme="minorHAnsi" w:hAnsiTheme="minorHAnsi"/>
          <w:sz w:val="24"/>
        </w:rPr>
        <w:t xml:space="preserve">rocurement of </w:t>
      </w:r>
      <w:r w:rsidR="00C942AA" w:rsidRPr="00C942AA">
        <w:rPr>
          <w:rFonts w:asciiTheme="minorHAnsi" w:hAnsiTheme="minorHAnsi"/>
          <w:sz w:val="24"/>
        </w:rPr>
        <w:t>innovative solutions</w:t>
      </w:r>
      <w:r w:rsidR="00C942AA" w:rsidRPr="00C942AA" w:rsidDel="005E24F7">
        <w:rPr>
          <w:rFonts w:asciiTheme="minorHAnsi" w:hAnsiTheme="minorHAnsi"/>
          <w:sz w:val="24"/>
        </w:rPr>
        <w:t xml:space="preserve"> </w:t>
      </w:r>
      <w:r w:rsidR="005E24F7">
        <w:rPr>
          <w:rFonts w:asciiTheme="minorHAnsi" w:hAnsiTheme="minorHAnsi"/>
          <w:sz w:val="24"/>
          <w:szCs w:val="24"/>
        </w:rPr>
        <w:t>(PPI)</w:t>
      </w:r>
      <w:r w:rsidRPr="00657B4D">
        <w:rPr>
          <w:rFonts w:asciiTheme="minorHAnsi" w:hAnsiTheme="minorHAnsi"/>
          <w:sz w:val="24"/>
        </w:rPr>
        <w:t xml:space="preserve">. They are also catalysts of the </w:t>
      </w:r>
      <w:r w:rsidRPr="00657B4D">
        <w:rPr>
          <w:rFonts w:asciiTheme="minorHAnsi" w:hAnsiTheme="minorHAnsi"/>
          <w:i/>
          <w:iCs/>
          <w:sz w:val="24"/>
        </w:rPr>
        <w:t>behaviour change</w:t>
      </w:r>
      <w:r w:rsidRPr="00657B4D">
        <w:rPr>
          <w:rFonts w:asciiTheme="minorHAnsi" w:hAnsiTheme="minorHAnsi"/>
          <w:sz w:val="24"/>
        </w:rPr>
        <w:t xml:space="preserve"> that is needed in public procurement departments. They are indispensable partners if innovation procurements are to be prepared and run in the best possible conditions.</w:t>
      </w:r>
    </w:p>
    <w:p w:rsidR="003A790B" w:rsidRPr="00657B4D" w:rsidRDefault="003A790B" w:rsidP="003A790B">
      <w:pPr>
        <w:spacing w:after="120" w:line="240" w:lineRule="auto"/>
        <w:jc w:val="both"/>
        <w:rPr>
          <w:rFonts w:asciiTheme="minorHAnsi" w:hAnsiTheme="minorHAnsi"/>
          <w:sz w:val="24"/>
        </w:rPr>
      </w:pPr>
      <w:r w:rsidRPr="00657B4D">
        <w:rPr>
          <w:rFonts w:asciiTheme="minorHAnsi" w:hAnsiTheme="minorHAnsi"/>
          <w:sz w:val="24"/>
        </w:rPr>
        <w:t>As shown by a recent OECD study,</w:t>
      </w:r>
      <w:r w:rsidRPr="00657B4D">
        <w:rPr>
          <w:rStyle w:val="Refdenotaalpie"/>
          <w:rFonts w:asciiTheme="minorHAnsi" w:hAnsiTheme="minorHAnsi"/>
          <w:sz w:val="24"/>
        </w:rPr>
        <w:footnoteReference w:id="36"/>
      </w:r>
      <w:r w:rsidRPr="00657B4D">
        <w:rPr>
          <w:rFonts w:asciiTheme="minorHAnsi" w:hAnsiTheme="minorHAnsi"/>
          <w:sz w:val="24"/>
        </w:rPr>
        <w:t xml:space="preserve"> the externalisation of public administration has meant that more and more agencies exercise public procurement responsibilities separately from the parts of government tasked with fostering innovation. While such specialised agencies can and do focus on efficiency, they may lack expertise in the fields of innovation concerned. On the other hand, some procurement agencies (e.g. PIANOo</w:t>
      </w:r>
      <w:r w:rsidRPr="00657B4D">
        <w:rPr>
          <w:rStyle w:val="Refdenotaalpie"/>
          <w:rFonts w:asciiTheme="minorHAnsi" w:hAnsiTheme="minorHAnsi"/>
          <w:sz w:val="24"/>
        </w:rPr>
        <w:footnoteReference w:id="37"/>
      </w:r>
      <w:r w:rsidRPr="00657B4D" w:rsidDel="00947007">
        <w:rPr>
          <w:rFonts w:asciiTheme="minorHAnsi" w:hAnsiTheme="minorHAnsi"/>
          <w:sz w:val="24"/>
        </w:rPr>
        <w:t xml:space="preserve"> </w:t>
      </w:r>
      <w:r w:rsidRPr="00657B4D">
        <w:rPr>
          <w:rFonts w:asciiTheme="minorHAnsi" w:hAnsiTheme="minorHAnsi"/>
          <w:sz w:val="24"/>
        </w:rPr>
        <w:t>in the Netherlands) have been involved for years in support for PPI and are very active in supporting European groups of innovation purchasers.</w:t>
      </w:r>
    </w:p>
    <w:p w:rsidR="00893C5E" w:rsidRDefault="00893C5E" w:rsidP="00893C5E">
      <w:pPr>
        <w:spacing w:after="120" w:line="240" w:lineRule="auto"/>
        <w:jc w:val="both"/>
        <w:rPr>
          <w:rFonts w:asciiTheme="minorHAnsi" w:hAnsiTheme="minorHAnsi"/>
          <w:b/>
          <w:sz w:val="24"/>
        </w:rPr>
      </w:pPr>
      <w:bookmarkStart w:id="48" w:name="_Toc381904007"/>
    </w:p>
    <w:p w:rsidR="00893C5E" w:rsidRPr="00305D47" w:rsidRDefault="00893C5E" w:rsidP="00893C5E">
      <w:pPr>
        <w:spacing w:after="120" w:line="240" w:lineRule="auto"/>
        <w:jc w:val="both"/>
        <w:rPr>
          <w:rFonts w:asciiTheme="minorHAnsi" w:hAnsiTheme="minorHAnsi"/>
          <w:b/>
          <w:sz w:val="24"/>
        </w:rPr>
      </w:pPr>
      <w:r w:rsidRPr="00305D47">
        <w:rPr>
          <w:rFonts w:asciiTheme="minorHAnsi" w:hAnsiTheme="minorHAnsi"/>
          <w:b/>
          <w:sz w:val="24"/>
        </w:rPr>
        <w:t xml:space="preserve">To sum-up, it has to be recalled that policy makers can support </w:t>
      </w:r>
      <w:r w:rsidR="005A231C">
        <w:rPr>
          <w:rFonts w:asciiTheme="minorHAnsi" w:hAnsiTheme="minorHAnsi"/>
          <w:b/>
          <w:sz w:val="24"/>
        </w:rPr>
        <w:t xml:space="preserve">public procurers of innovation and </w:t>
      </w:r>
      <w:r w:rsidRPr="00305D47">
        <w:rPr>
          <w:rFonts w:asciiTheme="minorHAnsi" w:hAnsiTheme="minorHAnsi"/>
          <w:b/>
          <w:sz w:val="24"/>
        </w:rPr>
        <w:t xml:space="preserve">PPI </w:t>
      </w:r>
      <w:r w:rsidR="005A231C">
        <w:rPr>
          <w:rFonts w:asciiTheme="minorHAnsi" w:hAnsiTheme="minorHAnsi"/>
          <w:b/>
          <w:sz w:val="24"/>
        </w:rPr>
        <w:t xml:space="preserve">notably </w:t>
      </w:r>
      <w:r w:rsidRPr="00305D47">
        <w:rPr>
          <w:rFonts w:asciiTheme="minorHAnsi" w:hAnsiTheme="minorHAnsi"/>
          <w:b/>
          <w:sz w:val="24"/>
        </w:rPr>
        <w:t>via:</w:t>
      </w:r>
    </w:p>
    <w:p w:rsidR="00893C5E" w:rsidRDefault="00893C5E" w:rsidP="00893C5E">
      <w:pPr>
        <w:pStyle w:val="Prrafodelista"/>
        <w:numPr>
          <w:ilvl w:val="0"/>
          <w:numId w:val="47"/>
        </w:numPr>
        <w:spacing w:after="120" w:line="240" w:lineRule="auto"/>
        <w:jc w:val="both"/>
        <w:rPr>
          <w:rFonts w:asciiTheme="minorHAnsi" w:hAnsiTheme="minorHAnsi"/>
          <w:sz w:val="24"/>
        </w:rPr>
      </w:pPr>
      <w:r>
        <w:rPr>
          <w:rFonts w:asciiTheme="minorHAnsi" w:hAnsiTheme="minorHAnsi"/>
          <w:sz w:val="24"/>
        </w:rPr>
        <w:t xml:space="preserve">The </w:t>
      </w:r>
      <w:r w:rsidR="005A231C" w:rsidRPr="0044774B">
        <w:rPr>
          <w:rFonts w:asciiTheme="minorHAnsi" w:hAnsiTheme="minorHAnsi"/>
          <w:b/>
          <w:sz w:val="24"/>
        </w:rPr>
        <w:t xml:space="preserve">financial </w:t>
      </w:r>
      <w:r w:rsidRPr="0044774B">
        <w:rPr>
          <w:rFonts w:asciiTheme="minorHAnsi" w:hAnsiTheme="minorHAnsi"/>
          <w:b/>
          <w:sz w:val="24"/>
        </w:rPr>
        <w:t>support</w:t>
      </w:r>
      <w:r>
        <w:rPr>
          <w:rFonts w:asciiTheme="minorHAnsi" w:hAnsiTheme="minorHAnsi"/>
          <w:sz w:val="24"/>
        </w:rPr>
        <w:t xml:space="preserve"> to individual public procurers or group of public procurers of innovation ;</w:t>
      </w:r>
    </w:p>
    <w:p w:rsidR="005A231C" w:rsidRDefault="005A231C" w:rsidP="005A231C">
      <w:pPr>
        <w:pStyle w:val="Prrafodelista"/>
        <w:numPr>
          <w:ilvl w:val="0"/>
          <w:numId w:val="47"/>
        </w:numPr>
        <w:spacing w:after="120" w:line="240" w:lineRule="auto"/>
        <w:jc w:val="both"/>
        <w:rPr>
          <w:rFonts w:asciiTheme="minorHAnsi" w:hAnsiTheme="minorHAnsi"/>
          <w:sz w:val="24"/>
        </w:rPr>
      </w:pPr>
      <w:r>
        <w:rPr>
          <w:rFonts w:asciiTheme="minorHAnsi" w:hAnsiTheme="minorHAnsi"/>
          <w:sz w:val="24"/>
        </w:rPr>
        <w:t xml:space="preserve">The </w:t>
      </w:r>
      <w:r w:rsidRPr="0044774B">
        <w:rPr>
          <w:rFonts w:asciiTheme="minorHAnsi" w:hAnsiTheme="minorHAnsi"/>
          <w:b/>
          <w:sz w:val="24"/>
        </w:rPr>
        <w:t>development</w:t>
      </w:r>
      <w:r>
        <w:rPr>
          <w:rFonts w:asciiTheme="minorHAnsi" w:hAnsiTheme="minorHAnsi"/>
          <w:sz w:val="24"/>
        </w:rPr>
        <w:t xml:space="preserve"> </w:t>
      </w:r>
      <w:r w:rsidRPr="0044774B">
        <w:rPr>
          <w:rFonts w:asciiTheme="minorHAnsi" w:hAnsiTheme="minorHAnsi"/>
          <w:b/>
          <w:sz w:val="24"/>
        </w:rPr>
        <w:t>of</w:t>
      </w:r>
      <w:r>
        <w:rPr>
          <w:rFonts w:asciiTheme="minorHAnsi" w:hAnsiTheme="minorHAnsi"/>
          <w:sz w:val="24"/>
        </w:rPr>
        <w:t xml:space="preserve"> </w:t>
      </w:r>
      <w:r w:rsidRPr="0044774B">
        <w:rPr>
          <w:rFonts w:asciiTheme="minorHAnsi" w:hAnsiTheme="minorHAnsi"/>
          <w:b/>
          <w:sz w:val="24"/>
        </w:rPr>
        <w:t>specific guidance</w:t>
      </w:r>
      <w:r>
        <w:rPr>
          <w:rFonts w:asciiTheme="minorHAnsi" w:hAnsiTheme="minorHAnsi"/>
          <w:sz w:val="24"/>
        </w:rPr>
        <w:t xml:space="preserve"> with sector specific </w:t>
      </w:r>
      <w:r w:rsidR="0068139C">
        <w:rPr>
          <w:rFonts w:asciiTheme="minorHAnsi" w:hAnsiTheme="minorHAnsi"/>
          <w:sz w:val="24"/>
        </w:rPr>
        <w:t xml:space="preserve">approaches </w:t>
      </w:r>
      <w:r>
        <w:rPr>
          <w:rFonts w:asciiTheme="minorHAnsi" w:hAnsiTheme="minorHAnsi"/>
          <w:sz w:val="24"/>
        </w:rPr>
        <w:t xml:space="preserve">(e.g. construction, energy, mobility…) or </w:t>
      </w:r>
      <w:r w:rsidR="0068139C">
        <w:rPr>
          <w:rFonts w:asciiTheme="minorHAnsi" w:hAnsiTheme="minorHAnsi"/>
          <w:sz w:val="24"/>
        </w:rPr>
        <w:t xml:space="preserve">related to the </w:t>
      </w:r>
      <w:r>
        <w:rPr>
          <w:rFonts w:asciiTheme="minorHAnsi" w:hAnsiTheme="minorHAnsi"/>
          <w:sz w:val="24"/>
        </w:rPr>
        <w:t>type of public procurers (e.g. local authorities, hospitals..) s;</w:t>
      </w:r>
    </w:p>
    <w:p w:rsidR="005A231C" w:rsidRDefault="005A231C" w:rsidP="005A231C">
      <w:pPr>
        <w:pStyle w:val="Prrafodelista"/>
        <w:numPr>
          <w:ilvl w:val="0"/>
          <w:numId w:val="47"/>
        </w:numPr>
        <w:spacing w:after="120" w:line="240" w:lineRule="auto"/>
        <w:jc w:val="both"/>
        <w:rPr>
          <w:rFonts w:asciiTheme="minorHAnsi" w:hAnsiTheme="minorHAnsi"/>
          <w:sz w:val="24"/>
        </w:rPr>
      </w:pPr>
      <w:r>
        <w:rPr>
          <w:rFonts w:asciiTheme="minorHAnsi" w:hAnsiTheme="minorHAnsi"/>
          <w:sz w:val="24"/>
        </w:rPr>
        <w:t xml:space="preserve">The </w:t>
      </w:r>
      <w:r w:rsidRPr="0044774B">
        <w:rPr>
          <w:rFonts w:asciiTheme="minorHAnsi" w:hAnsiTheme="minorHAnsi"/>
          <w:b/>
          <w:sz w:val="24"/>
        </w:rPr>
        <w:t>development of</w:t>
      </w:r>
      <w:r>
        <w:rPr>
          <w:rFonts w:asciiTheme="minorHAnsi" w:hAnsiTheme="minorHAnsi"/>
          <w:sz w:val="24"/>
        </w:rPr>
        <w:t xml:space="preserve"> </w:t>
      </w:r>
      <w:r w:rsidRPr="0044774B">
        <w:rPr>
          <w:rFonts w:asciiTheme="minorHAnsi" w:hAnsiTheme="minorHAnsi"/>
          <w:b/>
          <w:sz w:val="24"/>
        </w:rPr>
        <w:t>dedicated trainings</w:t>
      </w:r>
      <w:r>
        <w:rPr>
          <w:rFonts w:asciiTheme="minorHAnsi" w:hAnsiTheme="minorHAnsi"/>
          <w:sz w:val="24"/>
        </w:rPr>
        <w:t xml:space="preserve"> on legal or managerial aspects of PPI;</w:t>
      </w:r>
    </w:p>
    <w:p w:rsidR="00893C5E" w:rsidRDefault="00893C5E" w:rsidP="00893C5E">
      <w:pPr>
        <w:pStyle w:val="Prrafodelista"/>
        <w:numPr>
          <w:ilvl w:val="0"/>
          <w:numId w:val="47"/>
        </w:numPr>
        <w:spacing w:after="120" w:line="240" w:lineRule="auto"/>
        <w:jc w:val="both"/>
        <w:rPr>
          <w:rFonts w:asciiTheme="minorHAnsi" w:hAnsiTheme="minorHAnsi"/>
          <w:sz w:val="24"/>
        </w:rPr>
      </w:pPr>
      <w:r>
        <w:rPr>
          <w:rFonts w:asciiTheme="minorHAnsi" w:hAnsiTheme="minorHAnsi"/>
          <w:sz w:val="24"/>
        </w:rPr>
        <w:t xml:space="preserve">The </w:t>
      </w:r>
      <w:r w:rsidRPr="0044774B">
        <w:rPr>
          <w:rFonts w:asciiTheme="minorHAnsi" w:hAnsiTheme="minorHAnsi"/>
          <w:b/>
          <w:sz w:val="24"/>
        </w:rPr>
        <w:t xml:space="preserve">involvement of various players </w:t>
      </w:r>
      <w:r w:rsidR="0068139C">
        <w:rPr>
          <w:rFonts w:asciiTheme="minorHAnsi" w:hAnsiTheme="minorHAnsi"/>
          <w:b/>
          <w:sz w:val="24"/>
        </w:rPr>
        <w:t>such as innovation agencies, chambers of commerce, advisory bodies</w:t>
      </w:r>
      <w:r>
        <w:rPr>
          <w:rFonts w:asciiTheme="minorHAnsi" w:hAnsiTheme="minorHAnsi"/>
          <w:sz w:val="24"/>
        </w:rPr>
        <w:t xml:space="preserve"> – "public procurers cannot do everything on their own";</w:t>
      </w:r>
    </w:p>
    <w:p w:rsidR="00893C5E" w:rsidRDefault="00893C5E" w:rsidP="00893C5E">
      <w:pPr>
        <w:pStyle w:val="Prrafodelista"/>
        <w:numPr>
          <w:ilvl w:val="0"/>
          <w:numId w:val="47"/>
        </w:numPr>
        <w:spacing w:after="120" w:line="240" w:lineRule="auto"/>
        <w:jc w:val="both"/>
        <w:rPr>
          <w:rFonts w:asciiTheme="minorHAnsi" w:hAnsiTheme="minorHAnsi"/>
          <w:sz w:val="24"/>
        </w:rPr>
      </w:pPr>
      <w:r>
        <w:rPr>
          <w:rFonts w:asciiTheme="minorHAnsi" w:hAnsiTheme="minorHAnsi"/>
          <w:sz w:val="24"/>
        </w:rPr>
        <w:t xml:space="preserve">The </w:t>
      </w:r>
      <w:r w:rsidRPr="0044774B">
        <w:rPr>
          <w:rFonts w:asciiTheme="minorHAnsi" w:hAnsiTheme="minorHAnsi"/>
          <w:b/>
          <w:sz w:val="24"/>
        </w:rPr>
        <w:t>support to the PPI eco-system</w:t>
      </w:r>
      <w:r>
        <w:rPr>
          <w:rFonts w:asciiTheme="minorHAnsi" w:hAnsiTheme="minorHAnsi"/>
          <w:sz w:val="24"/>
        </w:rPr>
        <w:t xml:space="preserve"> to get access to European funding programmes;</w:t>
      </w:r>
    </w:p>
    <w:p w:rsidR="00893C5E" w:rsidRPr="00305D47" w:rsidRDefault="00893C5E" w:rsidP="00893C5E">
      <w:pPr>
        <w:pStyle w:val="Prrafodelista"/>
        <w:numPr>
          <w:ilvl w:val="0"/>
          <w:numId w:val="47"/>
        </w:numPr>
        <w:spacing w:after="120" w:line="240" w:lineRule="auto"/>
        <w:jc w:val="both"/>
        <w:rPr>
          <w:rFonts w:asciiTheme="minorHAnsi" w:hAnsiTheme="minorHAnsi"/>
          <w:sz w:val="24"/>
        </w:rPr>
      </w:pPr>
      <w:r>
        <w:rPr>
          <w:rFonts w:asciiTheme="minorHAnsi" w:hAnsiTheme="minorHAnsi"/>
          <w:sz w:val="24"/>
        </w:rPr>
        <w:t xml:space="preserve">The </w:t>
      </w:r>
      <w:r w:rsidRPr="0044774B">
        <w:rPr>
          <w:rFonts w:asciiTheme="minorHAnsi" w:hAnsiTheme="minorHAnsi"/>
          <w:b/>
          <w:sz w:val="24"/>
        </w:rPr>
        <w:t>public awareness</w:t>
      </w:r>
      <w:r>
        <w:rPr>
          <w:rFonts w:asciiTheme="minorHAnsi" w:hAnsiTheme="minorHAnsi"/>
          <w:sz w:val="24"/>
        </w:rPr>
        <w:t xml:space="preserve">, </w:t>
      </w:r>
      <w:r w:rsidRPr="0044774B">
        <w:rPr>
          <w:rFonts w:asciiTheme="minorHAnsi" w:hAnsiTheme="minorHAnsi"/>
          <w:b/>
          <w:sz w:val="24"/>
        </w:rPr>
        <w:t>community building</w:t>
      </w:r>
      <w:r>
        <w:rPr>
          <w:rFonts w:asciiTheme="minorHAnsi" w:hAnsiTheme="minorHAnsi"/>
          <w:sz w:val="24"/>
        </w:rPr>
        <w:t xml:space="preserve"> to PPI potentials and challenges.</w:t>
      </w:r>
    </w:p>
    <w:p w:rsidR="00893C5E" w:rsidRDefault="00893C5E" w:rsidP="00893C5E">
      <w:pPr>
        <w:spacing w:after="120" w:line="240" w:lineRule="auto"/>
        <w:jc w:val="both"/>
        <w:rPr>
          <w:rFonts w:asciiTheme="minorHAnsi" w:hAnsiTheme="minorHAnsi"/>
          <w:sz w:val="24"/>
        </w:rPr>
      </w:pPr>
    </w:p>
    <w:p w:rsidR="00342831" w:rsidRPr="00657B4D" w:rsidRDefault="00342831">
      <w:pPr>
        <w:spacing w:after="0" w:line="240" w:lineRule="auto"/>
        <w:rPr>
          <w:rFonts w:asciiTheme="minorHAnsi" w:eastAsia="Times New Roman" w:hAnsiTheme="minorHAnsi"/>
          <w:b/>
          <w:bCs/>
          <w:color w:val="3333FF"/>
          <w:sz w:val="44"/>
          <w:szCs w:val="44"/>
          <w:lang w:eastAsia="ja-JP"/>
        </w:rPr>
      </w:pPr>
    </w:p>
    <w:p w:rsidR="00893C5E" w:rsidRDefault="00893C5E">
      <w:pPr>
        <w:spacing w:after="0" w:line="240" w:lineRule="auto"/>
        <w:rPr>
          <w:rFonts w:asciiTheme="minorHAnsi" w:eastAsia="Times New Roman" w:hAnsiTheme="minorHAnsi"/>
          <w:b/>
          <w:bCs/>
          <w:color w:val="3333FF"/>
          <w:spacing w:val="5"/>
          <w:kern w:val="28"/>
          <w:sz w:val="40"/>
          <w:szCs w:val="40"/>
          <w:lang w:eastAsia="ja-JP"/>
        </w:rPr>
      </w:pPr>
      <w:r>
        <w:rPr>
          <w:rFonts w:asciiTheme="minorHAnsi" w:eastAsia="Times New Roman" w:hAnsiTheme="minorHAnsi"/>
          <w:b/>
          <w:bCs/>
          <w:color w:val="3333FF"/>
          <w:spacing w:val="5"/>
          <w:kern w:val="28"/>
          <w:sz w:val="40"/>
          <w:szCs w:val="40"/>
          <w:lang w:eastAsia="ja-JP"/>
        </w:rPr>
        <w:br w:type="page"/>
      </w:r>
    </w:p>
    <w:p w:rsidR="00AF4EED" w:rsidRPr="00657B4D" w:rsidRDefault="00AF4EED" w:rsidP="00657B4D">
      <w:pPr>
        <w:spacing w:after="120" w:line="240" w:lineRule="auto"/>
        <w:rPr>
          <w:rFonts w:asciiTheme="minorHAnsi" w:eastAsia="Times New Roman" w:hAnsiTheme="minorHAnsi"/>
          <w:b/>
          <w:bCs/>
          <w:color w:val="3333FF"/>
          <w:spacing w:val="5"/>
          <w:kern w:val="28"/>
          <w:sz w:val="40"/>
          <w:szCs w:val="40"/>
          <w:lang w:eastAsia="ja-JP"/>
        </w:rPr>
      </w:pPr>
      <w:r w:rsidRPr="00657B4D">
        <w:rPr>
          <w:rFonts w:asciiTheme="minorHAnsi" w:eastAsia="Times New Roman" w:hAnsiTheme="minorHAnsi"/>
          <w:b/>
          <w:bCs/>
          <w:color w:val="3333FF"/>
          <w:spacing w:val="5"/>
          <w:kern w:val="28"/>
          <w:sz w:val="40"/>
          <w:szCs w:val="40"/>
          <w:lang w:eastAsia="ja-JP"/>
        </w:rPr>
        <w:t>Perspectives</w:t>
      </w:r>
      <w:r w:rsidR="003F222B" w:rsidRPr="00657B4D">
        <w:rPr>
          <w:rFonts w:asciiTheme="minorHAnsi" w:eastAsia="Times New Roman" w:hAnsiTheme="minorHAnsi"/>
          <w:b/>
          <w:bCs/>
          <w:color w:val="3333FF"/>
          <w:spacing w:val="5"/>
          <w:kern w:val="28"/>
          <w:sz w:val="40"/>
          <w:szCs w:val="40"/>
          <w:lang w:eastAsia="ja-JP"/>
        </w:rPr>
        <w:t xml:space="preserve"> &amp; get enrolled!</w:t>
      </w:r>
    </w:p>
    <w:p w:rsidR="003F222B" w:rsidRPr="00657B4D" w:rsidRDefault="003F222B" w:rsidP="003F222B">
      <w:pPr>
        <w:tabs>
          <w:tab w:val="left" w:pos="5265"/>
        </w:tabs>
        <w:jc w:val="both"/>
        <w:rPr>
          <w:rFonts w:asciiTheme="minorHAnsi" w:hAnsiTheme="minorHAnsi"/>
          <w:sz w:val="24"/>
        </w:rPr>
      </w:pPr>
      <w:r w:rsidRPr="00657B4D">
        <w:rPr>
          <w:rFonts w:asciiTheme="minorHAnsi" w:hAnsiTheme="minorHAnsi"/>
          <w:sz w:val="24"/>
        </w:rPr>
        <w:tab/>
      </w:r>
    </w:p>
    <w:p w:rsidR="00276510" w:rsidRPr="00657B4D" w:rsidRDefault="00322EDF" w:rsidP="003F222B">
      <w:pPr>
        <w:jc w:val="both"/>
        <w:rPr>
          <w:rFonts w:asciiTheme="minorHAnsi" w:hAnsiTheme="minorHAnsi"/>
          <w:sz w:val="24"/>
        </w:rPr>
      </w:pPr>
      <w:r w:rsidRPr="00657B4D">
        <w:rPr>
          <w:rFonts w:asciiTheme="minorHAnsi" w:hAnsiTheme="minorHAnsi"/>
          <w:sz w:val="24"/>
        </w:rPr>
        <w:t xml:space="preserve">The Procurement of Innovation Platform </w:t>
      </w:r>
      <w:r w:rsidR="001B4026" w:rsidRPr="00657B4D">
        <w:rPr>
          <w:rFonts w:asciiTheme="minorHAnsi" w:hAnsiTheme="minorHAnsi"/>
          <w:sz w:val="24"/>
        </w:rPr>
        <w:t>was</w:t>
      </w:r>
      <w:r w:rsidR="00791884" w:rsidRPr="00657B4D">
        <w:rPr>
          <w:rFonts w:asciiTheme="minorHAnsi" w:hAnsiTheme="minorHAnsi"/>
          <w:sz w:val="24"/>
        </w:rPr>
        <w:t xml:space="preserve"> </w:t>
      </w:r>
      <w:r w:rsidRPr="00657B4D">
        <w:rPr>
          <w:rFonts w:asciiTheme="minorHAnsi" w:hAnsiTheme="minorHAnsi"/>
          <w:sz w:val="24"/>
        </w:rPr>
        <w:t xml:space="preserve">launched in October 2013 by the Vice-President of the European Commission Antonio Tajani, in charge of </w:t>
      </w:r>
      <w:r w:rsidR="00676C6A" w:rsidRPr="00657B4D">
        <w:rPr>
          <w:rFonts w:asciiTheme="minorHAnsi" w:hAnsiTheme="minorHAnsi"/>
          <w:sz w:val="24"/>
        </w:rPr>
        <w:t>industry and entrepreneurship</w:t>
      </w:r>
      <w:r w:rsidRPr="00657B4D">
        <w:rPr>
          <w:rFonts w:asciiTheme="minorHAnsi" w:hAnsiTheme="minorHAnsi"/>
          <w:sz w:val="24"/>
        </w:rPr>
        <w:t>.</w:t>
      </w:r>
    </w:p>
    <w:p w:rsidR="00322EDF" w:rsidRPr="00657B4D" w:rsidRDefault="00322EDF" w:rsidP="003F222B">
      <w:pPr>
        <w:jc w:val="both"/>
        <w:rPr>
          <w:rFonts w:asciiTheme="minorHAnsi" w:hAnsiTheme="minorHAnsi"/>
          <w:sz w:val="24"/>
        </w:rPr>
      </w:pPr>
      <w:r w:rsidRPr="00657B4D">
        <w:rPr>
          <w:rFonts w:asciiTheme="minorHAnsi" w:hAnsiTheme="minorHAnsi"/>
          <w:sz w:val="24"/>
        </w:rPr>
        <w:t>Since then, the community of European public procurers and support organisations is regularly increasing</w:t>
      </w:r>
      <w:r w:rsidR="00791884" w:rsidRPr="00657B4D">
        <w:rPr>
          <w:rFonts w:asciiTheme="minorHAnsi" w:hAnsiTheme="minorHAnsi"/>
          <w:sz w:val="24"/>
        </w:rPr>
        <w:t xml:space="preserve"> on the platform that counts more than 2.500 members in May 2014</w:t>
      </w:r>
      <w:r w:rsidRPr="00657B4D">
        <w:rPr>
          <w:rFonts w:asciiTheme="minorHAnsi" w:hAnsiTheme="minorHAnsi"/>
          <w:sz w:val="24"/>
        </w:rPr>
        <w:t xml:space="preserve">. </w:t>
      </w:r>
    </w:p>
    <w:p w:rsidR="003F222B" w:rsidRPr="00657B4D" w:rsidRDefault="00323473" w:rsidP="003F222B">
      <w:pPr>
        <w:jc w:val="both"/>
        <w:rPr>
          <w:rFonts w:asciiTheme="minorHAnsi" w:hAnsiTheme="minorHAnsi"/>
          <w:sz w:val="24"/>
        </w:rPr>
      </w:pPr>
      <w:r w:rsidRPr="00657B4D">
        <w:rPr>
          <w:rFonts w:asciiTheme="minorHAnsi" w:hAnsiTheme="minorHAnsi"/>
          <w:sz w:val="24"/>
        </w:rPr>
        <w:t xml:space="preserve">The overall objective of the </w:t>
      </w:r>
      <w:r w:rsidR="005A4B60" w:rsidRPr="00657B4D">
        <w:rPr>
          <w:rFonts w:asciiTheme="minorHAnsi" w:hAnsiTheme="minorHAnsi"/>
          <w:sz w:val="24"/>
        </w:rPr>
        <w:t xml:space="preserve">Platform </w:t>
      </w:r>
      <w:r w:rsidRPr="00657B4D">
        <w:rPr>
          <w:rFonts w:asciiTheme="minorHAnsi" w:hAnsiTheme="minorHAnsi"/>
          <w:sz w:val="24"/>
        </w:rPr>
        <w:t>is to structure and coordinate networking, capacity building</w:t>
      </w:r>
      <w:r w:rsidR="00DE703F">
        <w:rPr>
          <w:rFonts w:asciiTheme="minorHAnsi" w:hAnsiTheme="minorHAnsi"/>
          <w:sz w:val="24"/>
        </w:rPr>
        <w:t>, launching of the PPI Award</w:t>
      </w:r>
      <w:r w:rsidRPr="00657B4D">
        <w:rPr>
          <w:rFonts w:asciiTheme="minorHAnsi" w:hAnsiTheme="minorHAnsi"/>
          <w:sz w:val="24"/>
        </w:rPr>
        <w:t xml:space="preserve">, dissemination and use of public procurement as a mechanism for procurement of innovation, aiming in particular at making widely available know-how on public procurement procedures for innovation procurement (e.g. PPI &amp; PCP), and state-of-the-art solutions accessible to other procurers. </w:t>
      </w:r>
    </w:p>
    <w:p w:rsidR="005A4B60" w:rsidRPr="00657B4D" w:rsidRDefault="005A4B60" w:rsidP="003F222B">
      <w:pPr>
        <w:jc w:val="center"/>
        <w:rPr>
          <w:rFonts w:asciiTheme="minorHAnsi" w:hAnsiTheme="minorHAnsi"/>
          <w:b/>
          <w:sz w:val="24"/>
        </w:rPr>
      </w:pPr>
    </w:p>
    <w:p w:rsidR="003F222B" w:rsidRPr="00657B4D" w:rsidRDefault="003F222B" w:rsidP="003F222B">
      <w:pPr>
        <w:jc w:val="center"/>
        <w:rPr>
          <w:rFonts w:asciiTheme="minorHAnsi" w:hAnsiTheme="minorHAnsi"/>
          <w:b/>
          <w:lang w:eastAsia="ja-JP"/>
        </w:rPr>
      </w:pPr>
      <w:r w:rsidRPr="00657B4D">
        <w:rPr>
          <w:rFonts w:asciiTheme="minorHAnsi" w:hAnsiTheme="minorHAnsi"/>
          <w:b/>
          <w:sz w:val="24"/>
        </w:rPr>
        <w:t xml:space="preserve">Join the community and get enrolled @ </w:t>
      </w:r>
      <w:hyperlink r:id="rId32" w:history="1">
        <w:r w:rsidRPr="00657B4D">
          <w:rPr>
            <w:rStyle w:val="Hipervnculo"/>
            <w:rFonts w:asciiTheme="minorHAnsi" w:hAnsiTheme="minorHAnsi"/>
            <w:b/>
            <w:lang w:eastAsia="ja-JP"/>
          </w:rPr>
          <w:t>https://www.innovation-procurement.org</w:t>
        </w:r>
      </w:hyperlink>
      <w:r w:rsidRPr="00657B4D">
        <w:rPr>
          <w:rFonts w:asciiTheme="minorHAnsi" w:hAnsiTheme="minorHAnsi"/>
          <w:b/>
          <w:lang w:eastAsia="ja-JP"/>
        </w:rPr>
        <w:t xml:space="preserve"> </w:t>
      </w:r>
    </w:p>
    <w:p w:rsidR="005A4B60" w:rsidRPr="00657B4D" w:rsidRDefault="005A4B60" w:rsidP="003F222B">
      <w:pPr>
        <w:jc w:val="center"/>
        <w:rPr>
          <w:rFonts w:asciiTheme="minorHAnsi" w:hAnsiTheme="minorHAnsi"/>
          <w:b/>
          <w:lang w:eastAsia="ja-JP"/>
        </w:rPr>
      </w:pPr>
    </w:p>
    <w:p w:rsidR="00FA5310" w:rsidRPr="00657B4D" w:rsidRDefault="00276510" w:rsidP="009E5CEA">
      <w:pPr>
        <w:rPr>
          <w:rFonts w:asciiTheme="minorHAnsi" w:hAnsiTheme="minorHAnsi"/>
          <w:b/>
          <w:bCs/>
          <w:color w:val="3333FF"/>
          <w:sz w:val="44"/>
          <w:szCs w:val="44"/>
        </w:rPr>
      </w:pPr>
      <w:r w:rsidRPr="00657B4D">
        <w:rPr>
          <w:rFonts w:asciiTheme="minorHAnsi" w:hAnsiTheme="minorHAnsi"/>
          <w:noProof/>
          <w:lang w:val="es-ES" w:eastAsia="es-ES"/>
        </w:rPr>
        <w:drawing>
          <wp:inline distT="0" distB="0" distL="0" distR="0" wp14:anchorId="2E9EE425" wp14:editId="20A32A5F">
            <wp:extent cx="5682707" cy="457362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4265" r="11074" b="3412"/>
                    <a:stretch/>
                  </pic:blipFill>
                  <pic:spPr bwMode="auto">
                    <a:xfrm>
                      <a:off x="0" y="0"/>
                      <a:ext cx="5684509" cy="4575079"/>
                    </a:xfrm>
                    <a:prstGeom prst="rect">
                      <a:avLst/>
                    </a:prstGeom>
                    <a:ln>
                      <a:noFill/>
                    </a:ln>
                    <a:extLst>
                      <a:ext uri="{53640926-AAD7-44D8-BBD7-CCE9431645EC}">
                        <a14:shadowObscured xmlns:a14="http://schemas.microsoft.com/office/drawing/2010/main"/>
                      </a:ext>
                    </a:extLst>
                  </pic:spPr>
                </pic:pic>
              </a:graphicData>
            </a:graphic>
          </wp:inline>
        </w:drawing>
      </w:r>
      <w:r w:rsidR="00DB6657" w:rsidRPr="00657B4D">
        <w:rPr>
          <w:rFonts w:asciiTheme="minorHAnsi" w:hAnsiTheme="minorHAnsi"/>
          <w:b/>
          <w:bCs/>
          <w:color w:val="3333FF"/>
          <w:sz w:val="44"/>
          <w:szCs w:val="44"/>
        </w:rPr>
        <w:br w:type="page"/>
      </w:r>
      <w:bookmarkStart w:id="49" w:name="_Toc383691265"/>
      <w:bookmarkStart w:id="50" w:name="_Toc383701908"/>
      <w:bookmarkStart w:id="51" w:name="_Toc384224036"/>
    </w:p>
    <w:p w:rsidR="00FA5310" w:rsidRPr="00657B4D" w:rsidRDefault="00FA5310" w:rsidP="00657B4D">
      <w:pPr>
        <w:spacing w:after="120" w:line="240" w:lineRule="auto"/>
        <w:rPr>
          <w:rFonts w:asciiTheme="minorHAnsi" w:eastAsia="Times New Roman" w:hAnsiTheme="minorHAnsi"/>
          <w:b/>
          <w:bCs/>
          <w:color w:val="3333FF"/>
          <w:spacing w:val="5"/>
          <w:kern w:val="28"/>
          <w:sz w:val="40"/>
          <w:szCs w:val="40"/>
          <w:lang w:eastAsia="ja-JP"/>
        </w:rPr>
      </w:pPr>
      <w:r w:rsidRPr="00657B4D">
        <w:rPr>
          <w:rFonts w:asciiTheme="minorHAnsi" w:eastAsia="Times New Roman" w:hAnsiTheme="minorHAnsi"/>
          <w:b/>
          <w:bCs/>
          <w:color w:val="3333FF"/>
          <w:spacing w:val="5"/>
          <w:kern w:val="28"/>
          <w:sz w:val="40"/>
          <w:szCs w:val="40"/>
          <w:lang w:eastAsia="ja-JP"/>
        </w:rPr>
        <w:t>Annexes</w:t>
      </w:r>
    </w:p>
    <w:p w:rsidR="00DB6657" w:rsidRPr="00657B4D" w:rsidRDefault="00DB6657" w:rsidP="004E2131">
      <w:pPr>
        <w:pStyle w:val="Ttulo1"/>
        <w:keepLines w:val="0"/>
        <w:tabs>
          <w:tab w:val="num" w:pos="850"/>
        </w:tabs>
        <w:spacing w:before="360"/>
        <w:ind w:left="850" w:hanging="850"/>
        <w:rPr>
          <w:rFonts w:asciiTheme="minorHAnsi" w:eastAsia="MS Gothic" w:hAnsiTheme="minorHAnsi" w:cs="Times New Roman"/>
          <w:smallCaps/>
          <w:color w:val="auto"/>
          <w:sz w:val="32"/>
          <w:szCs w:val="28"/>
        </w:rPr>
      </w:pPr>
      <w:bookmarkStart w:id="52" w:name="_Toc389763432"/>
      <w:r w:rsidRPr="00657B4D">
        <w:rPr>
          <w:rFonts w:asciiTheme="minorHAnsi" w:eastAsia="MS Gothic" w:hAnsiTheme="minorHAnsi" w:cs="Times New Roman"/>
          <w:smallCaps/>
          <w:color w:val="auto"/>
          <w:sz w:val="32"/>
          <w:szCs w:val="28"/>
        </w:rPr>
        <w:t xml:space="preserve">Annex 1: Existing European projects supporting </w:t>
      </w:r>
      <w:bookmarkEnd w:id="48"/>
      <w:r w:rsidRPr="00657B4D">
        <w:rPr>
          <w:rFonts w:asciiTheme="minorHAnsi" w:eastAsia="MS Gothic" w:hAnsiTheme="minorHAnsi" w:cs="Times New Roman"/>
          <w:smallCaps/>
          <w:color w:val="auto"/>
          <w:sz w:val="32"/>
          <w:szCs w:val="28"/>
        </w:rPr>
        <w:t>PPI</w:t>
      </w:r>
      <w:bookmarkEnd w:id="49"/>
      <w:bookmarkEnd w:id="50"/>
      <w:bookmarkEnd w:id="51"/>
      <w:bookmarkEnd w:id="52"/>
    </w:p>
    <w:p w:rsidR="00DB6657" w:rsidRPr="00657B4D" w:rsidRDefault="00DB6657" w:rsidP="00955B9A">
      <w:pPr>
        <w:pStyle w:val="Default"/>
        <w:spacing w:after="120"/>
        <w:jc w:val="both"/>
        <w:rPr>
          <w:rFonts w:asciiTheme="minorHAnsi" w:hAnsiTheme="minorHAnsi" w:cs="Calibri"/>
        </w:rPr>
      </w:pPr>
      <w:r w:rsidRPr="00657B4D">
        <w:rPr>
          <w:rFonts w:asciiTheme="minorHAnsi" w:hAnsiTheme="minorHAnsi" w:cs="Calibri"/>
        </w:rPr>
        <w:t>The Commission has provided significant and increasing funding for innovation procurement</w:t>
      </w:r>
      <w:r w:rsidRPr="00657B4D">
        <w:rPr>
          <w:rStyle w:val="Refdenotaalpie"/>
          <w:rFonts w:asciiTheme="minorHAnsi" w:hAnsiTheme="minorHAnsi" w:cs="Calibri"/>
        </w:rPr>
        <w:footnoteReference w:id="38"/>
      </w:r>
      <w:r w:rsidRPr="00657B4D">
        <w:rPr>
          <w:rFonts w:asciiTheme="minorHAnsi" w:hAnsiTheme="minorHAnsi" w:cs="Calibri"/>
        </w:rPr>
        <w:t xml:space="preserve"> since 2009, with </w:t>
      </w:r>
      <w:r w:rsidRPr="00657B4D">
        <w:rPr>
          <w:rFonts w:asciiTheme="minorHAnsi" w:hAnsiTheme="minorHAnsi" w:cs="Calibri"/>
          <w:b/>
          <w:bCs/>
        </w:rPr>
        <w:t>direct support</w:t>
      </w:r>
      <w:r w:rsidRPr="00657B4D">
        <w:rPr>
          <w:rFonts w:asciiTheme="minorHAnsi" w:hAnsiTheme="minorHAnsi" w:cs="Calibri"/>
        </w:rPr>
        <w:t xml:space="preserve"> via ‘top-up’ payments to purchaser groups and </w:t>
      </w:r>
      <w:r w:rsidRPr="00657B4D">
        <w:rPr>
          <w:rFonts w:asciiTheme="minorHAnsi" w:hAnsiTheme="minorHAnsi" w:cs="Calibri"/>
          <w:b/>
          <w:bCs/>
        </w:rPr>
        <w:t>indirect support</w:t>
      </w:r>
      <w:r w:rsidRPr="00657B4D">
        <w:rPr>
          <w:rFonts w:asciiTheme="minorHAnsi" w:hAnsiTheme="minorHAnsi" w:cs="Calibri"/>
        </w:rPr>
        <w:t xml:space="preserve"> via accompanying measures including: </w:t>
      </w:r>
    </w:p>
    <w:p w:rsidR="00DB6657" w:rsidRPr="00657B4D" w:rsidRDefault="00DB6657" w:rsidP="003F222B">
      <w:pPr>
        <w:pStyle w:val="Default"/>
        <w:numPr>
          <w:ilvl w:val="0"/>
          <w:numId w:val="23"/>
        </w:numPr>
        <w:spacing w:after="120"/>
        <w:jc w:val="both"/>
        <w:rPr>
          <w:rFonts w:asciiTheme="minorHAnsi" w:hAnsiTheme="minorHAnsi" w:cs="Calibri"/>
        </w:rPr>
      </w:pPr>
      <w:r w:rsidRPr="00657B4D">
        <w:rPr>
          <w:rFonts w:asciiTheme="minorHAnsi" w:hAnsiTheme="minorHAnsi" w:cs="Calibri"/>
        </w:rPr>
        <w:t>web platform and forum;</w:t>
      </w:r>
    </w:p>
    <w:p w:rsidR="00DB6657" w:rsidRPr="00657B4D" w:rsidRDefault="00DB6657" w:rsidP="003F222B">
      <w:pPr>
        <w:pStyle w:val="Default"/>
        <w:numPr>
          <w:ilvl w:val="0"/>
          <w:numId w:val="23"/>
        </w:numPr>
        <w:spacing w:after="120"/>
        <w:jc w:val="both"/>
        <w:rPr>
          <w:rFonts w:asciiTheme="minorHAnsi" w:hAnsiTheme="minorHAnsi" w:cs="Calibri"/>
        </w:rPr>
      </w:pPr>
      <w:r w:rsidRPr="00657B4D">
        <w:rPr>
          <w:rFonts w:asciiTheme="minorHAnsi" w:hAnsiTheme="minorHAnsi" w:cs="Calibri"/>
        </w:rPr>
        <w:t xml:space="preserve">a European Award; </w:t>
      </w:r>
    </w:p>
    <w:p w:rsidR="00DB6657" w:rsidRPr="00657B4D" w:rsidRDefault="00DB6657" w:rsidP="003F222B">
      <w:pPr>
        <w:pStyle w:val="Default"/>
        <w:numPr>
          <w:ilvl w:val="0"/>
          <w:numId w:val="23"/>
        </w:numPr>
        <w:spacing w:after="120"/>
        <w:jc w:val="both"/>
        <w:rPr>
          <w:rFonts w:asciiTheme="minorHAnsi" w:hAnsiTheme="minorHAnsi" w:cs="Calibri"/>
        </w:rPr>
      </w:pPr>
      <w:r w:rsidRPr="00657B4D">
        <w:rPr>
          <w:rFonts w:asciiTheme="minorHAnsi" w:hAnsiTheme="minorHAnsi" w:cs="Calibri"/>
        </w:rPr>
        <w:t>guidance;</w:t>
      </w:r>
    </w:p>
    <w:p w:rsidR="00DB6657" w:rsidRPr="00657B4D" w:rsidRDefault="00DB6657" w:rsidP="003F222B">
      <w:pPr>
        <w:pStyle w:val="Default"/>
        <w:numPr>
          <w:ilvl w:val="0"/>
          <w:numId w:val="23"/>
        </w:numPr>
        <w:spacing w:after="120"/>
        <w:jc w:val="both"/>
        <w:rPr>
          <w:rFonts w:asciiTheme="minorHAnsi" w:hAnsiTheme="minorHAnsi" w:cs="Calibri"/>
        </w:rPr>
      </w:pPr>
      <w:r w:rsidRPr="00657B4D">
        <w:rPr>
          <w:rFonts w:asciiTheme="minorHAnsi" w:hAnsiTheme="minorHAnsi" w:cs="Calibri"/>
        </w:rPr>
        <w:t xml:space="preserve">measuring PPI and PCP; and </w:t>
      </w:r>
    </w:p>
    <w:p w:rsidR="00DB6657" w:rsidRPr="00657B4D" w:rsidRDefault="00DB6657" w:rsidP="003F222B">
      <w:pPr>
        <w:pStyle w:val="Default"/>
        <w:numPr>
          <w:ilvl w:val="0"/>
          <w:numId w:val="23"/>
        </w:numPr>
        <w:spacing w:after="120"/>
        <w:jc w:val="both"/>
        <w:rPr>
          <w:rFonts w:asciiTheme="minorHAnsi" w:hAnsiTheme="minorHAnsi" w:cs="Calibri"/>
        </w:rPr>
      </w:pPr>
      <w:r w:rsidRPr="00657B4D">
        <w:rPr>
          <w:rFonts w:asciiTheme="minorHAnsi" w:hAnsiTheme="minorHAnsi" w:cs="Calibri"/>
        </w:rPr>
        <w:t>benchmark studies on Member States’ action to support PPI.</w:t>
      </w:r>
    </w:p>
    <w:p w:rsidR="00DB6657" w:rsidRPr="00657B4D" w:rsidRDefault="00DB6657" w:rsidP="00936F97">
      <w:pPr>
        <w:pStyle w:val="Default"/>
        <w:spacing w:after="120"/>
        <w:jc w:val="both"/>
        <w:rPr>
          <w:rFonts w:asciiTheme="minorHAnsi" w:hAnsiTheme="minorHAnsi"/>
        </w:rPr>
      </w:pPr>
      <w:r w:rsidRPr="00657B4D">
        <w:rPr>
          <w:rFonts w:asciiTheme="minorHAnsi" w:hAnsiTheme="minorHAnsi" w:cs="Calibri"/>
        </w:rPr>
        <w:t>In 2009-10, the Commission allocated € 4.5 million to efforts to establish procurer networks. In 2011-12, support for innovation procurement via the creation of ‘innovation purchaser group’ reached € 43 million. In 2013, € 94.5 million was allocated to innovation procurement. The Commission intends to make extensive use of Horizon 2020 funds to further promote innovation procurement in the coming years.</w:t>
      </w:r>
      <w:bookmarkStart w:id="53" w:name="_Toc370484777"/>
      <w:bookmarkStart w:id="54" w:name="_Toc381904008"/>
    </w:p>
    <w:p w:rsidR="00843A75" w:rsidRPr="00657B4D" w:rsidRDefault="00843A75" w:rsidP="003F222B">
      <w:pPr>
        <w:pStyle w:val="Ttulo2"/>
        <w:spacing w:before="0" w:after="120" w:line="240" w:lineRule="auto"/>
        <w:rPr>
          <w:rFonts w:asciiTheme="minorHAnsi" w:hAnsiTheme="minorHAnsi" w:cs="Calibri"/>
          <w:b w:val="0"/>
          <w:bCs w:val="0"/>
          <w:color w:val="3333FF"/>
          <w:sz w:val="28"/>
          <w:szCs w:val="28"/>
        </w:rPr>
      </w:pPr>
      <w:bookmarkStart w:id="55" w:name="_Toc383691266"/>
      <w:bookmarkStart w:id="56" w:name="_Toc383701909"/>
      <w:bookmarkStart w:id="57" w:name="_Toc384224037"/>
    </w:p>
    <w:p w:rsidR="00DB6657" w:rsidRPr="00657B4D" w:rsidRDefault="00DB6657" w:rsidP="00E10C7E">
      <w:pPr>
        <w:rPr>
          <w:rStyle w:val="Hipervnculo"/>
          <w:rFonts w:asciiTheme="minorHAnsi" w:hAnsiTheme="minorHAnsi"/>
          <w:noProof/>
          <w:sz w:val="28"/>
          <w:u w:val="none"/>
        </w:rPr>
      </w:pPr>
      <w:bookmarkStart w:id="58" w:name="_Toc387043925"/>
      <w:r w:rsidRPr="00657B4D">
        <w:rPr>
          <w:rStyle w:val="Hipervnculo"/>
          <w:rFonts w:asciiTheme="minorHAnsi" w:hAnsiTheme="minorHAnsi"/>
          <w:noProof/>
          <w:sz w:val="28"/>
          <w:u w:val="none"/>
        </w:rPr>
        <w:t>Funded projects</w:t>
      </w:r>
      <w:bookmarkEnd w:id="53"/>
      <w:bookmarkEnd w:id="54"/>
      <w:bookmarkEnd w:id="55"/>
      <w:bookmarkEnd w:id="56"/>
      <w:bookmarkEnd w:id="57"/>
      <w:r w:rsidRPr="00657B4D">
        <w:rPr>
          <w:rStyle w:val="Hipervnculo"/>
          <w:rFonts w:asciiTheme="minorHAnsi" w:hAnsiTheme="minorHAnsi"/>
          <w:noProof/>
          <w:sz w:val="28"/>
          <w:u w:val="none"/>
        </w:rPr>
        <w:t xml:space="preserve"> and "buyers' groups" of innovations</w:t>
      </w:r>
      <w:bookmarkEnd w:id="58"/>
    </w:p>
    <w:p w:rsidR="00DB6657" w:rsidRPr="00657B4D" w:rsidRDefault="00DB6657" w:rsidP="00955B9A">
      <w:pPr>
        <w:pStyle w:val="Default"/>
        <w:spacing w:after="120"/>
        <w:jc w:val="both"/>
        <w:rPr>
          <w:rFonts w:asciiTheme="minorHAnsi" w:hAnsiTheme="minorHAnsi" w:cs="Calibri"/>
          <w:color w:val="auto"/>
        </w:rPr>
      </w:pPr>
      <w:r w:rsidRPr="00657B4D">
        <w:rPr>
          <w:rFonts w:asciiTheme="minorHAnsi" w:hAnsiTheme="minorHAnsi" w:cs="Calibri"/>
          <w:color w:val="auto"/>
        </w:rPr>
        <w:t>In 2009, under its policy to support PPI, the Commission launched a first wave of innovation procurer networks in the framework of the Lead Market Initiative. While actual procurements were not expected in their lifetime, the SCI-NETWORK,</w:t>
      </w:r>
      <w:r w:rsidRPr="00657B4D">
        <w:rPr>
          <w:rStyle w:val="Refdenotaalpie"/>
          <w:rFonts w:asciiTheme="minorHAnsi" w:hAnsiTheme="minorHAnsi" w:cs="Calibri"/>
          <w:color w:val="auto"/>
        </w:rPr>
        <w:footnoteReference w:id="39"/>
      </w:r>
      <w:r w:rsidRPr="00657B4D">
        <w:rPr>
          <w:rFonts w:asciiTheme="minorHAnsi" w:hAnsiTheme="minorHAnsi" w:cs="Calibri"/>
          <w:color w:val="auto"/>
        </w:rPr>
        <w:t xml:space="preserve"> LCB-HEALTHCARE</w:t>
      </w:r>
      <w:r w:rsidRPr="00657B4D">
        <w:rPr>
          <w:rStyle w:val="Refdenotaalpie"/>
          <w:rFonts w:asciiTheme="minorHAnsi" w:hAnsiTheme="minorHAnsi" w:cs="Calibri"/>
          <w:color w:val="auto"/>
        </w:rPr>
        <w:footnoteReference w:id="40"/>
      </w:r>
      <w:r w:rsidRPr="00657B4D">
        <w:rPr>
          <w:rFonts w:asciiTheme="minorHAnsi" w:hAnsiTheme="minorHAnsi" w:cs="Calibri"/>
          <w:color w:val="auto"/>
        </w:rPr>
        <w:t xml:space="preserve"> and ENPROTEX</w:t>
      </w:r>
      <w:r w:rsidRPr="00657B4D">
        <w:rPr>
          <w:rStyle w:val="Refdenotaalpie"/>
          <w:rFonts w:asciiTheme="minorHAnsi" w:hAnsiTheme="minorHAnsi" w:cs="Calibri"/>
          <w:color w:val="auto"/>
        </w:rPr>
        <w:footnoteReference w:id="41"/>
      </w:r>
      <w:r w:rsidRPr="00657B4D">
        <w:rPr>
          <w:rFonts w:asciiTheme="minorHAnsi" w:hAnsiTheme="minorHAnsi" w:cs="Calibri"/>
          <w:color w:val="auto"/>
        </w:rPr>
        <w:t xml:space="preserve"> projects did produce significant outcomes.</w:t>
      </w:r>
    </w:p>
    <w:p w:rsidR="00DB6657" w:rsidRPr="00657B4D" w:rsidRDefault="00DB6657" w:rsidP="00955B9A">
      <w:pPr>
        <w:pStyle w:val="Default"/>
        <w:spacing w:after="120"/>
        <w:jc w:val="both"/>
        <w:rPr>
          <w:rFonts w:asciiTheme="minorHAnsi" w:hAnsiTheme="minorHAnsi" w:cs="Calibri"/>
          <w:color w:val="auto"/>
        </w:rPr>
      </w:pPr>
      <w:r w:rsidRPr="00657B4D">
        <w:rPr>
          <w:rFonts w:asciiTheme="minorHAnsi" w:hAnsiTheme="minorHAnsi" w:cs="Calibri"/>
          <w:color w:val="auto"/>
        </w:rPr>
        <w:t>Following these first pilots, 2011 saw the launch of various calls for proposals for support for public PPI or PCP procurer groups. These led to the formation of a number of ‘innovation purchaser groups’, i.e. consortia of public procurers seeking to procure innovative solutions jointly or simultaneously.</w:t>
      </w:r>
    </w:p>
    <w:p w:rsidR="00DB6657" w:rsidRPr="00657B4D" w:rsidRDefault="00DB6657" w:rsidP="009E4C32">
      <w:pPr>
        <w:pStyle w:val="Default"/>
        <w:spacing w:after="120"/>
        <w:jc w:val="both"/>
        <w:rPr>
          <w:rFonts w:asciiTheme="minorHAnsi" w:hAnsiTheme="minorHAnsi" w:cs="Calibri"/>
          <w:color w:val="auto"/>
        </w:rPr>
      </w:pPr>
      <w:r w:rsidRPr="00657B4D">
        <w:rPr>
          <w:rFonts w:asciiTheme="minorHAnsi" w:hAnsiTheme="minorHAnsi" w:cs="Calibri"/>
          <w:color w:val="auto"/>
        </w:rPr>
        <w:t>These projects served as references for various guidance documents.</w:t>
      </w:r>
    </w:p>
    <w:p w:rsidR="00DB6657" w:rsidRPr="00657B4D" w:rsidRDefault="00DB6657" w:rsidP="00955B9A">
      <w:pPr>
        <w:pStyle w:val="Default"/>
        <w:spacing w:after="120"/>
        <w:jc w:val="both"/>
        <w:rPr>
          <w:rFonts w:asciiTheme="minorHAnsi" w:hAnsiTheme="minorHAnsi" w:cs="Calibri"/>
          <w:color w:val="auto"/>
        </w:rPr>
      </w:pPr>
    </w:p>
    <w:p w:rsidR="00843A75" w:rsidRDefault="00843A75" w:rsidP="00955B9A">
      <w:pPr>
        <w:pStyle w:val="Default"/>
        <w:spacing w:after="120"/>
        <w:jc w:val="both"/>
        <w:rPr>
          <w:rFonts w:asciiTheme="minorHAnsi" w:hAnsiTheme="minorHAnsi" w:cs="Calibri"/>
          <w:color w:val="auto"/>
        </w:rPr>
      </w:pPr>
    </w:p>
    <w:p w:rsidR="009E6CF8" w:rsidRPr="00657B4D" w:rsidRDefault="009E6CF8" w:rsidP="00955B9A">
      <w:pPr>
        <w:pStyle w:val="Default"/>
        <w:spacing w:after="120"/>
        <w:jc w:val="both"/>
        <w:rPr>
          <w:rFonts w:asciiTheme="minorHAnsi" w:hAnsiTheme="minorHAnsi" w:cs="Calibri"/>
          <w:color w:val="auto"/>
        </w:rPr>
      </w:pPr>
    </w:p>
    <w:p w:rsidR="00843A75" w:rsidRDefault="00843A75" w:rsidP="00955B9A">
      <w:pPr>
        <w:pStyle w:val="Default"/>
        <w:spacing w:after="120"/>
        <w:jc w:val="both"/>
        <w:rPr>
          <w:rFonts w:asciiTheme="minorHAnsi" w:hAnsiTheme="minorHAnsi" w:cs="Calibri"/>
          <w:color w:val="auto"/>
        </w:rPr>
      </w:pPr>
    </w:p>
    <w:p w:rsidR="00314302" w:rsidRPr="00657B4D" w:rsidRDefault="00314302" w:rsidP="00955B9A">
      <w:pPr>
        <w:pStyle w:val="Default"/>
        <w:spacing w:after="120"/>
        <w:jc w:val="both"/>
        <w:rPr>
          <w:rFonts w:asciiTheme="minorHAnsi" w:hAnsiTheme="minorHAnsi" w:cs="Calibri"/>
          <w:color w:val="auto"/>
        </w:rPr>
      </w:pPr>
    </w:p>
    <w:p w:rsidR="00843A75" w:rsidRPr="00657B4D" w:rsidRDefault="00843A75" w:rsidP="00955B9A">
      <w:pPr>
        <w:pStyle w:val="Default"/>
        <w:spacing w:after="120"/>
        <w:jc w:val="both"/>
        <w:rPr>
          <w:rFonts w:asciiTheme="minorHAnsi" w:hAnsiTheme="minorHAnsi" w:cs="Calibri"/>
          <w:color w:val="auto"/>
        </w:rPr>
      </w:pPr>
    </w:p>
    <w:p w:rsidR="00DB6657" w:rsidRPr="00657B4D" w:rsidRDefault="00DB6657" w:rsidP="00955B9A">
      <w:pPr>
        <w:pStyle w:val="Default"/>
        <w:spacing w:after="120"/>
        <w:jc w:val="both"/>
        <w:rPr>
          <w:rFonts w:asciiTheme="minorHAnsi" w:hAnsiTheme="minorHAnsi" w:cs="Calibri"/>
          <w:color w:val="17365D"/>
          <w:spacing w:val="5"/>
          <w:kern w:val="28"/>
          <w:sz w:val="28"/>
          <w:szCs w:val="28"/>
        </w:rPr>
      </w:pPr>
      <w:r w:rsidRPr="00657B4D">
        <w:rPr>
          <w:rFonts w:asciiTheme="minorHAnsi" w:hAnsiTheme="minorHAnsi" w:cs="Calibri"/>
          <w:color w:val="17365D"/>
          <w:spacing w:val="5"/>
          <w:kern w:val="28"/>
          <w:sz w:val="28"/>
          <w:szCs w:val="28"/>
        </w:rPr>
        <w:t xml:space="preserve">Box </w:t>
      </w:r>
      <w:r w:rsidR="0014743F" w:rsidRPr="00657B4D">
        <w:rPr>
          <w:rFonts w:asciiTheme="minorHAnsi" w:hAnsiTheme="minorHAnsi" w:cs="Calibri"/>
          <w:color w:val="17365D"/>
          <w:spacing w:val="5"/>
          <w:kern w:val="28"/>
          <w:sz w:val="28"/>
          <w:szCs w:val="28"/>
        </w:rPr>
        <w:t>1</w:t>
      </w:r>
      <w:r w:rsidR="000070D7">
        <w:rPr>
          <w:rFonts w:asciiTheme="minorHAnsi" w:hAnsiTheme="minorHAnsi" w:cs="Calibri"/>
          <w:color w:val="17365D"/>
          <w:spacing w:val="5"/>
          <w:kern w:val="28"/>
          <w:sz w:val="28"/>
          <w:szCs w:val="28"/>
        </w:rPr>
        <w:t>0</w:t>
      </w:r>
      <w:r w:rsidR="0014743F" w:rsidRPr="00657B4D">
        <w:rPr>
          <w:rFonts w:asciiTheme="minorHAnsi" w:hAnsiTheme="minorHAnsi" w:cs="Calibri"/>
          <w:color w:val="17365D"/>
          <w:spacing w:val="5"/>
          <w:kern w:val="28"/>
          <w:sz w:val="28"/>
          <w:szCs w:val="28"/>
        </w:rPr>
        <w:t xml:space="preserve"> </w:t>
      </w:r>
      <w:r w:rsidRPr="00657B4D">
        <w:rPr>
          <w:rFonts w:asciiTheme="minorHAnsi" w:hAnsiTheme="minorHAnsi" w:cs="Calibri"/>
          <w:color w:val="17365D"/>
          <w:spacing w:val="5"/>
          <w:kern w:val="28"/>
          <w:sz w:val="28"/>
          <w:szCs w:val="28"/>
        </w:rPr>
        <w:t>— Current PPI co-funded</w:t>
      </w:r>
      <w:r w:rsidR="00314302">
        <w:rPr>
          <w:rFonts w:asciiTheme="minorHAnsi" w:hAnsiTheme="minorHAnsi" w:cs="Calibri"/>
          <w:color w:val="17365D"/>
          <w:spacing w:val="5"/>
          <w:kern w:val="28"/>
          <w:sz w:val="28"/>
          <w:szCs w:val="28"/>
        </w:rPr>
        <w:t xml:space="preserve"> projects</w:t>
      </w:r>
      <w:r w:rsidRPr="00657B4D">
        <w:rPr>
          <w:rFonts w:asciiTheme="minorHAnsi" w:hAnsiTheme="minorHAnsi" w:cs="Calibri"/>
          <w:color w:val="17365D"/>
          <w:spacing w:val="5"/>
          <w:kern w:val="28"/>
          <w:sz w:val="28"/>
          <w:szCs w:val="28"/>
        </w:rPr>
        <w:t xml:space="preserve"> by the Commission (2011-15)</w:t>
      </w:r>
    </w:p>
    <w:tbl>
      <w:tblPr>
        <w:tblpPr w:leftFromText="180" w:rightFromText="180" w:vertAnchor="text" w:horzAnchor="margin" w:tblpX="-318" w:tblpY="11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6"/>
        <w:gridCol w:w="3012"/>
        <w:gridCol w:w="3058"/>
      </w:tblGrid>
      <w:tr w:rsidR="00DB6657" w:rsidRPr="00657B4D">
        <w:tc>
          <w:tcPr>
            <w:tcW w:w="3536" w:type="dxa"/>
            <w:shd w:val="clear" w:color="auto" w:fill="FBD4B4"/>
          </w:tcPr>
          <w:p w:rsidR="00DB6657" w:rsidRPr="00657B4D" w:rsidRDefault="00DB6657" w:rsidP="00624302">
            <w:pPr>
              <w:pStyle w:val="Default"/>
              <w:spacing w:after="120"/>
              <w:jc w:val="center"/>
              <w:rPr>
                <w:rFonts w:asciiTheme="minorHAnsi" w:hAnsiTheme="minorHAnsi" w:cs="Cambria"/>
                <w:b/>
                <w:bCs/>
                <w:color w:val="auto"/>
                <w:sz w:val="22"/>
                <w:szCs w:val="22"/>
              </w:rPr>
            </w:pPr>
            <w:r w:rsidRPr="00657B4D">
              <w:rPr>
                <w:rFonts w:asciiTheme="minorHAnsi" w:hAnsiTheme="minorHAnsi" w:cs="Cambria"/>
                <w:b/>
                <w:bCs/>
                <w:color w:val="auto"/>
                <w:sz w:val="22"/>
                <w:szCs w:val="22"/>
              </w:rPr>
              <w:t>Name</w:t>
            </w:r>
          </w:p>
        </w:tc>
        <w:tc>
          <w:tcPr>
            <w:tcW w:w="3012" w:type="dxa"/>
            <w:shd w:val="clear" w:color="auto" w:fill="FBD4B4"/>
          </w:tcPr>
          <w:p w:rsidR="00DB6657" w:rsidRPr="00657B4D" w:rsidRDefault="00DB6657" w:rsidP="00624302">
            <w:pPr>
              <w:pStyle w:val="Default"/>
              <w:spacing w:after="120"/>
              <w:jc w:val="center"/>
              <w:rPr>
                <w:rFonts w:asciiTheme="minorHAnsi" w:hAnsiTheme="minorHAnsi" w:cs="Cambria"/>
                <w:b/>
                <w:bCs/>
                <w:color w:val="auto"/>
                <w:sz w:val="22"/>
                <w:szCs w:val="22"/>
              </w:rPr>
            </w:pPr>
            <w:r w:rsidRPr="00657B4D">
              <w:rPr>
                <w:rFonts w:asciiTheme="minorHAnsi" w:hAnsiTheme="minorHAnsi" w:cs="Cambria"/>
                <w:b/>
                <w:bCs/>
                <w:color w:val="auto"/>
                <w:sz w:val="22"/>
                <w:szCs w:val="22"/>
              </w:rPr>
              <w:t>Coordinator</w:t>
            </w:r>
          </w:p>
        </w:tc>
        <w:tc>
          <w:tcPr>
            <w:tcW w:w="3058" w:type="dxa"/>
            <w:shd w:val="clear" w:color="auto" w:fill="FBD4B4"/>
          </w:tcPr>
          <w:p w:rsidR="00DB6657" w:rsidRPr="00657B4D" w:rsidRDefault="00DB6657" w:rsidP="00624302">
            <w:pPr>
              <w:pStyle w:val="Default"/>
              <w:spacing w:after="120"/>
              <w:jc w:val="center"/>
              <w:rPr>
                <w:rFonts w:asciiTheme="minorHAnsi" w:hAnsiTheme="minorHAnsi" w:cs="Cambria"/>
                <w:b/>
                <w:bCs/>
                <w:color w:val="auto"/>
                <w:sz w:val="22"/>
                <w:szCs w:val="22"/>
              </w:rPr>
            </w:pPr>
            <w:r w:rsidRPr="00657B4D">
              <w:rPr>
                <w:rFonts w:asciiTheme="minorHAnsi" w:hAnsiTheme="minorHAnsi" w:cs="Cambria"/>
                <w:b/>
                <w:bCs/>
                <w:color w:val="auto"/>
                <w:sz w:val="22"/>
                <w:szCs w:val="22"/>
              </w:rPr>
              <w:t>Sector/Solutions Targeted</w:t>
            </w:r>
          </w:p>
        </w:tc>
      </w:tr>
      <w:tr w:rsidR="00DB6657" w:rsidRPr="00657B4D">
        <w:tc>
          <w:tcPr>
            <w:tcW w:w="3536"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34" w:history="1">
              <w:r w:rsidR="00DB6657" w:rsidRPr="00657B4D">
                <w:rPr>
                  <w:rStyle w:val="Hipervnculo"/>
                  <w:rFonts w:asciiTheme="minorHAnsi" w:hAnsiTheme="minorHAnsi" w:cs="Cambria"/>
                  <w:sz w:val="22"/>
                  <w:szCs w:val="22"/>
                </w:rPr>
                <w:t>HAPPI</w:t>
              </w:r>
            </w:hyperlink>
          </w:p>
          <w:p w:rsidR="00DB6657" w:rsidRPr="00657B4D" w:rsidRDefault="00DD1BDA" w:rsidP="00624302">
            <w:pPr>
              <w:pStyle w:val="Default"/>
              <w:spacing w:after="120"/>
              <w:rPr>
                <w:rFonts w:asciiTheme="minorHAnsi" w:hAnsiTheme="minorHAnsi" w:cs="Cambria"/>
                <w:color w:val="auto"/>
                <w:sz w:val="22"/>
                <w:szCs w:val="22"/>
              </w:rPr>
            </w:pPr>
            <w:hyperlink r:id="rId35" w:history="1">
              <w:r w:rsidR="00DB6657" w:rsidRPr="00657B4D">
                <w:rPr>
                  <w:rStyle w:val="Hipervnculo"/>
                  <w:rFonts w:asciiTheme="minorHAnsi" w:hAnsiTheme="minorHAnsi" w:cs="Cambria"/>
                  <w:sz w:val="22"/>
                  <w:szCs w:val="22"/>
                </w:rPr>
                <w:t>http://www.happi-project.eu</w:t>
              </w:r>
            </w:hyperlink>
            <w:r w:rsidR="00DB6657" w:rsidRPr="00657B4D">
              <w:rPr>
                <w:rFonts w:asciiTheme="minorHAnsi" w:hAnsiTheme="minorHAnsi" w:cs="Cambria"/>
                <w:color w:val="auto"/>
                <w:sz w:val="22"/>
                <w:szCs w:val="22"/>
              </w:rPr>
              <w:t xml:space="preserve"> </w:t>
            </w:r>
          </w:p>
        </w:tc>
        <w:tc>
          <w:tcPr>
            <w:tcW w:w="301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 xml:space="preserve">Resah Ile-de-France </w:t>
            </w:r>
          </w:p>
        </w:tc>
        <w:tc>
          <w:tcPr>
            <w:tcW w:w="3058"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Healthy ageing (</w:t>
            </w:r>
            <w:r w:rsidRPr="00657B4D">
              <w:rPr>
                <w:rFonts w:asciiTheme="minorHAnsi" w:hAnsiTheme="minorHAnsi" w:cs="Cambria"/>
                <w:sz w:val="22"/>
                <w:szCs w:val="22"/>
              </w:rPr>
              <w:t>communication, care, mobility, eating, sleeping and personal hygiene)</w:t>
            </w:r>
          </w:p>
        </w:tc>
      </w:tr>
      <w:tr w:rsidR="00DB6657" w:rsidRPr="00657B4D">
        <w:tc>
          <w:tcPr>
            <w:tcW w:w="3536"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36" w:history="1">
              <w:r w:rsidR="00DB6657" w:rsidRPr="00657B4D">
                <w:rPr>
                  <w:rStyle w:val="Hipervnculo"/>
                  <w:rFonts w:asciiTheme="minorHAnsi" w:hAnsiTheme="minorHAnsi" w:cs="Cambria"/>
                  <w:sz w:val="22"/>
                  <w:szCs w:val="22"/>
                </w:rPr>
                <w:t>FIRED-uP</w:t>
              </w:r>
            </w:hyperlink>
          </w:p>
          <w:p w:rsidR="00DB6657" w:rsidRPr="00657B4D" w:rsidRDefault="00DD1BDA" w:rsidP="00624302">
            <w:pPr>
              <w:pStyle w:val="Default"/>
              <w:spacing w:after="120"/>
              <w:rPr>
                <w:rFonts w:asciiTheme="minorHAnsi" w:hAnsiTheme="minorHAnsi" w:cs="Cambria"/>
                <w:color w:val="auto"/>
                <w:sz w:val="22"/>
                <w:szCs w:val="22"/>
              </w:rPr>
            </w:pPr>
            <w:hyperlink r:id="rId37" w:history="1">
              <w:r w:rsidR="00DB6657" w:rsidRPr="00657B4D">
                <w:rPr>
                  <w:rStyle w:val="Hipervnculo"/>
                  <w:rFonts w:asciiTheme="minorHAnsi" w:hAnsiTheme="minorHAnsi" w:cs="Cambria"/>
                  <w:sz w:val="22"/>
                  <w:szCs w:val="22"/>
                </w:rPr>
                <w:t>http://www.fired-up.eu</w:t>
              </w:r>
            </w:hyperlink>
            <w:r w:rsidR="00DB6657" w:rsidRPr="00657B4D">
              <w:rPr>
                <w:rFonts w:asciiTheme="minorHAnsi" w:hAnsiTheme="minorHAnsi" w:cs="Cambria"/>
                <w:color w:val="auto"/>
                <w:sz w:val="22"/>
                <w:szCs w:val="22"/>
              </w:rPr>
              <w:t xml:space="preserve"> </w:t>
            </w:r>
          </w:p>
        </w:tc>
        <w:tc>
          <w:tcPr>
            <w:tcW w:w="301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 xml:space="preserve">London Fire Brigade </w:t>
            </w:r>
          </w:p>
        </w:tc>
        <w:tc>
          <w:tcPr>
            <w:tcW w:w="3058"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 xml:space="preserve">Environmental impact of fire service vehicles </w:t>
            </w:r>
          </w:p>
        </w:tc>
      </w:tr>
      <w:tr w:rsidR="00DB6657" w:rsidRPr="00657B4D">
        <w:tc>
          <w:tcPr>
            <w:tcW w:w="3536"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38" w:history="1">
              <w:r w:rsidR="00DB6657" w:rsidRPr="00657B4D">
                <w:rPr>
                  <w:rStyle w:val="Hipervnculo"/>
                  <w:rFonts w:asciiTheme="minorHAnsi" w:hAnsiTheme="minorHAnsi" w:cs="Cambria"/>
                  <w:sz w:val="22"/>
                  <w:szCs w:val="22"/>
                </w:rPr>
                <w:t>EcoQuip</w:t>
              </w:r>
            </w:hyperlink>
          </w:p>
          <w:p w:rsidR="00DB6657" w:rsidRPr="00657B4D" w:rsidRDefault="00DD1BDA" w:rsidP="00624302">
            <w:pPr>
              <w:pStyle w:val="Default"/>
              <w:spacing w:after="120"/>
              <w:rPr>
                <w:rFonts w:asciiTheme="minorHAnsi" w:hAnsiTheme="minorHAnsi" w:cs="Cambria"/>
                <w:color w:val="auto"/>
                <w:sz w:val="22"/>
                <w:szCs w:val="22"/>
              </w:rPr>
            </w:pPr>
            <w:hyperlink r:id="rId39" w:history="1">
              <w:r w:rsidR="00DB6657" w:rsidRPr="00657B4D">
                <w:rPr>
                  <w:rStyle w:val="Hipervnculo"/>
                  <w:rFonts w:asciiTheme="minorHAnsi" w:hAnsiTheme="minorHAnsi" w:cs="Cambria"/>
                  <w:sz w:val="22"/>
                  <w:szCs w:val="22"/>
                </w:rPr>
                <w:t>http://www.ecoquip.eu</w:t>
              </w:r>
            </w:hyperlink>
            <w:r w:rsidR="00DB6657" w:rsidRPr="00657B4D">
              <w:rPr>
                <w:rFonts w:asciiTheme="minorHAnsi" w:hAnsiTheme="minorHAnsi" w:cs="Cambria"/>
                <w:color w:val="auto"/>
                <w:sz w:val="22"/>
                <w:szCs w:val="22"/>
              </w:rPr>
              <w:t xml:space="preserve"> </w:t>
            </w:r>
          </w:p>
        </w:tc>
        <w:tc>
          <w:tcPr>
            <w:tcW w:w="301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UK Dept. for Business, Innovation and Skills</w:t>
            </w:r>
          </w:p>
        </w:tc>
        <w:tc>
          <w:tcPr>
            <w:tcW w:w="3058"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Hospital equipment, consumables and services</w:t>
            </w:r>
          </w:p>
        </w:tc>
      </w:tr>
      <w:tr w:rsidR="00DB6657" w:rsidRPr="00657B4D">
        <w:tc>
          <w:tcPr>
            <w:tcW w:w="3536"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40" w:history="1">
              <w:r w:rsidR="00DB6657" w:rsidRPr="00657B4D">
                <w:rPr>
                  <w:rStyle w:val="Hipervnculo"/>
                  <w:rFonts w:asciiTheme="minorHAnsi" w:hAnsiTheme="minorHAnsi" w:cs="Cambria"/>
                  <w:sz w:val="22"/>
                  <w:szCs w:val="22"/>
                </w:rPr>
                <w:t>SYNCRO</w:t>
              </w:r>
            </w:hyperlink>
          </w:p>
          <w:p w:rsidR="00DB6657" w:rsidRPr="00657B4D" w:rsidRDefault="00DD1BDA" w:rsidP="00624302">
            <w:pPr>
              <w:pStyle w:val="Default"/>
              <w:spacing w:after="120"/>
              <w:rPr>
                <w:rFonts w:asciiTheme="minorHAnsi" w:hAnsiTheme="minorHAnsi" w:cs="Cambria"/>
                <w:color w:val="auto"/>
                <w:sz w:val="22"/>
                <w:szCs w:val="22"/>
              </w:rPr>
            </w:pPr>
            <w:hyperlink r:id="rId41" w:history="1">
              <w:r w:rsidR="00DB6657" w:rsidRPr="00657B4D">
                <w:rPr>
                  <w:rStyle w:val="Hipervnculo"/>
                  <w:rFonts w:asciiTheme="minorHAnsi" w:hAnsiTheme="minorHAnsi" w:cs="Cambria"/>
                  <w:sz w:val="22"/>
                  <w:szCs w:val="22"/>
                </w:rPr>
                <w:t>http://www.syncromobility.eu</w:t>
              </w:r>
            </w:hyperlink>
            <w:r w:rsidR="00DB6657" w:rsidRPr="00657B4D">
              <w:rPr>
                <w:rFonts w:asciiTheme="minorHAnsi" w:hAnsiTheme="minorHAnsi" w:cs="Cambria"/>
                <w:color w:val="auto"/>
                <w:sz w:val="22"/>
                <w:szCs w:val="22"/>
              </w:rPr>
              <w:t xml:space="preserve"> </w:t>
            </w:r>
          </w:p>
        </w:tc>
        <w:tc>
          <w:tcPr>
            <w:tcW w:w="301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sz w:val="22"/>
                <w:szCs w:val="22"/>
                <w:lang w:val="fr-FR"/>
              </w:rPr>
              <w:t xml:space="preserve">Conseil Général de l’Isère </w:t>
            </w:r>
          </w:p>
        </w:tc>
        <w:tc>
          <w:tcPr>
            <w:tcW w:w="3058"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Information systems for road users</w:t>
            </w:r>
          </w:p>
        </w:tc>
      </w:tr>
      <w:tr w:rsidR="00DB6657" w:rsidRPr="00657B4D">
        <w:tc>
          <w:tcPr>
            <w:tcW w:w="3536"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42" w:history="1">
              <w:r w:rsidR="00DB6657" w:rsidRPr="00657B4D">
                <w:rPr>
                  <w:rStyle w:val="Hipervnculo"/>
                  <w:rFonts w:asciiTheme="minorHAnsi" w:hAnsiTheme="minorHAnsi" w:cs="Cambria"/>
                  <w:sz w:val="22"/>
                  <w:szCs w:val="22"/>
                </w:rPr>
                <w:t>SPEA</w:t>
              </w:r>
            </w:hyperlink>
            <w:r w:rsidR="00DB6657" w:rsidRPr="00657B4D">
              <w:rPr>
                <w:rStyle w:val="Hipervnculo"/>
                <w:rFonts w:asciiTheme="minorHAnsi" w:hAnsiTheme="minorHAnsi" w:cs="Cambria"/>
                <w:sz w:val="22"/>
                <w:szCs w:val="22"/>
              </w:rPr>
              <w:t xml:space="preserve"> </w:t>
            </w:r>
          </w:p>
          <w:p w:rsidR="00DB6657" w:rsidRPr="00657B4D" w:rsidRDefault="00DD1BDA" w:rsidP="00624302">
            <w:pPr>
              <w:pStyle w:val="Default"/>
              <w:spacing w:after="120"/>
              <w:rPr>
                <w:rFonts w:asciiTheme="minorHAnsi" w:hAnsiTheme="minorHAnsi" w:cs="Cambria"/>
                <w:color w:val="auto"/>
                <w:sz w:val="22"/>
                <w:szCs w:val="22"/>
              </w:rPr>
            </w:pPr>
            <w:hyperlink r:id="rId43" w:history="1">
              <w:r w:rsidR="00DB6657" w:rsidRPr="00657B4D">
                <w:rPr>
                  <w:rStyle w:val="Hipervnculo"/>
                  <w:rFonts w:asciiTheme="minorHAnsi" w:hAnsiTheme="minorHAnsi" w:cs="Cambria"/>
                  <w:sz w:val="22"/>
                  <w:szCs w:val="22"/>
                </w:rPr>
                <w:t>http://www.speaproject.eu</w:t>
              </w:r>
            </w:hyperlink>
            <w:r w:rsidR="00DB6657" w:rsidRPr="00657B4D">
              <w:rPr>
                <w:rFonts w:asciiTheme="minorHAnsi" w:hAnsiTheme="minorHAnsi" w:cs="Cambria"/>
                <w:color w:val="auto"/>
                <w:sz w:val="22"/>
                <w:szCs w:val="22"/>
              </w:rPr>
              <w:t xml:space="preserve"> </w:t>
            </w:r>
          </w:p>
        </w:tc>
        <w:tc>
          <w:tcPr>
            <w:tcW w:w="301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 xml:space="preserve">Barcelona City Council </w:t>
            </w:r>
          </w:p>
        </w:tc>
        <w:tc>
          <w:tcPr>
            <w:tcW w:w="3058"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Energy efficiency for municipal buildings</w:t>
            </w:r>
          </w:p>
        </w:tc>
      </w:tr>
      <w:tr w:rsidR="00DB6657" w:rsidRPr="00657B4D">
        <w:tc>
          <w:tcPr>
            <w:tcW w:w="3536" w:type="dxa"/>
            <w:shd w:val="clear" w:color="auto" w:fill="FBD4B4"/>
          </w:tcPr>
          <w:p w:rsidR="00DB6657" w:rsidRPr="00657B4D" w:rsidRDefault="00DD1BDA" w:rsidP="00624302">
            <w:pPr>
              <w:pStyle w:val="Default"/>
              <w:spacing w:after="120"/>
              <w:rPr>
                <w:rFonts w:asciiTheme="minorHAnsi" w:hAnsiTheme="minorHAnsi" w:cs="Cambria"/>
                <w:color w:val="auto"/>
                <w:sz w:val="22"/>
                <w:szCs w:val="22"/>
              </w:rPr>
            </w:pPr>
            <w:hyperlink r:id="rId44" w:history="1">
              <w:r w:rsidR="00DB6657" w:rsidRPr="00657B4D">
                <w:rPr>
                  <w:rStyle w:val="Hipervnculo"/>
                  <w:rFonts w:asciiTheme="minorHAnsi" w:hAnsiTheme="minorHAnsi" w:cs="Cambria"/>
                  <w:sz w:val="22"/>
                  <w:szCs w:val="22"/>
                </w:rPr>
                <w:t>Innobooster</w:t>
              </w:r>
            </w:hyperlink>
            <w:r w:rsidR="00DB6657" w:rsidRPr="00657B4D">
              <w:rPr>
                <w:rStyle w:val="Hipervnculo"/>
                <w:rFonts w:asciiTheme="minorHAnsi" w:hAnsiTheme="minorHAnsi" w:cs="Cambria"/>
                <w:sz w:val="22"/>
                <w:szCs w:val="22"/>
              </w:rPr>
              <w:t xml:space="preserve"> http://www.bbg.gv.at/english-information/projects/innobooster-inlife</w:t>
            </w:r>
          </w:p>
        </w:tc>
        <w:tc>
          <w:tcPr>
            <w:tcW w:w="301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Austrian Federal Procurement Agency</w:t>
            </w:r>
          </w:p>
        </w:tc>
        <w:tc>
          <w:tcPr>
            <w:tcW w:w="3058"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Office furniture and lighting</w:t>
            </w:r>
          </w:p>
        </w:tc>
      </w:tr>
      <w:tr w:rsidR="00DB6657" w:rsidRPr="00657B4D">
        <w:tc>
          <w:tcPr>
            <w:tcW w:w="3536"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45" w:history="1">
              <w:r w:rsidR="00DB6657" w:rsidRPr="00657B4D">
                <w:rPr>
                  <w:rStyle w:val="Hipervnculo"/>
                  <w:rFonts w:asciiTheme="minorHAnsi" w:hAnsiTheme="minorHAnsi" w:cs="Cambria"/>
                  <w:sz w:val="22"/>
                  <w:szCs w:val="22"/>
                </w:rPr>
                <w:t>Innobuild</w:t>
              </w:r>
            </w:hyperlink>
          </w:p>
          <w:p w:rsidR="00DB6657" w:rsidRPr="00657B4D" w:rsidRDefault="00DD1BDA" w:rsidP="00624302">
            <w:pPr>
              <w:pStyle w:val="Default"/>
              <w:spacing w:after="120"/>
              <w:rPr>
                <w:rFonts w:asciiTheme="minorHAnsi" w:hAnsiTheme="minorHAnsi" w:cs="Cambria"/>
                <w:color w:val="auto"/>
                <w:sz w:val="22"/>
                <w:szCs w:val="22"/>
              </w:rPr>
            </w:pPr>
            <w:hyperlink r:id="rId46" w:history="1">
              <w:r w:rsidR="00DB6657" w:rsidRPr="00657B4D">
                <w:rPr>
                  <w:rStyle w:val="Hipervnculo"/>
                  <w:rFonts w:asciiTheme="minorHAnsi" w:hAnsiTheme="minorHAnsi" w:cs="Cambria"/>
                  <w:sz w:val="22"/>
                  <w:szCs w:val="22"/>
                </w:rPr>
                <w:t>http://www.innobuild.eu</w:t>
              </w:r>
            </w:hyperlink>
            <w:r w:rsidR="00DB6657" w:rsidRPr="00657B4D">
              <w:rPr>
                <w:rFonts w:asciiTheme="minorHAnsi" w:hAnsiTheme="minorHAnsi" w:cs="Cambria"/>
                <w:color w:val="auto"/>
                <w:sz w:val="22"/>
                <w:szCs w:val="22"/>
              </w:rPr>
              <w:t xml:space="preserve"> </w:t>
            </w:r>
          </w:p>
        </w:tc>
        <w:tc>
          <w:tcPr>
            <w:tcW w:w="301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Municipality of Lyngdal</w:t>
            </w:r>
          </w:p>
        </w:tc>
        <w:tc>
          <w:tcPr>
            <w:tcW w:w="3058"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Sustainable building systems</w:t>
            </w:r>
          </w:p>
        </w:tc>
      </w:tr>
      <w:tr w:rsidR="00DB6657" w:rsidRPr="00657B4D">
        <w:tc>
          <w:tcPr>
            <w:tcW w:w="3536"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47" w:history="1">
              <w:r w:rsidR="00DB6657" w:rsidRPr="00657B4D">
                <w:rPr>
                  <w:rStyle w:val="Hipervnculo"/>
                  <w:rFonts w:asciiTheme="minorHAnsi" w:hAnsiTheme="minorHAnsi" w:cs="Cambria"/>
                  <w:sz w:val="22"/>
                  <w:szCs w:val="22"/>
                </w:rPr>
                <w:t>Pro-LITE</w:t>
              </w:r>
            </w:hyperlink>
          </w:p>
          <w:p w:rsidR="00DB6657" w:rsidRPr="00657B4D" w:rsidRDefault="00DD1BDA" w:rsidP="00624302">
            <w:pPr>
              <w:pStyle w:val="Default"/>
              <w:spacing w:after="120"/>
              <w:rPr>
                <w:rFonts w:asciiTheme="minorHAnsi" w:hAnsiTheme="minorHAnsi" w:cs="Cambria"/>
                <w:color w:val="auto"/>
                <w:sz w:val="22"/>
                <w:szCs w:val="22"/>
              </w:rPr>
            </w:pPr>
            <w:hyperlink r:id="rId48" w:history="1">
              <w:r w:rsidR="00DB6657" w:rsidRPr="00657B4D">
                <w:rPr>
                  <w:rStyle w:val="Hipervnculo"/>
                  <w:rFonts w:asciiTheme="minorHAnsi" w:hAnsiTheme="minorHAnsi" w:cs="Cambria"/>
                  <w:sz w:val="22"/>
                  <w:szCs w:val="22"/>
                </w:rPr>
                <w:t>http://www.pro-litepartnership.eu</w:t>
              </w:r>
            </w:hyperlink>
            <w:r w:rsidR="00DB6657" w:rsidRPr="00657B4D">
              <w:rPr>
                <w:rFonts w:asciiTheme="minorHAnsi" w:hAnsiTheme="minorHAnsi" w:cs="Cambria"/>
                <w:color w:val="auto"/>
                <w:sz w:val="22"/>
                <w:szCs w:val="22"/>
              </w:rPr>
              <w:t xml:space="preserve"> </w:t>
            </w:r>
          </w:p>
        </w:tc>
        <w:tc>
          <w:tcPr>
            <w:tcW w:w="301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Transport for London</w:t>
            </w:r>
          </w:p>
        </w:tc>
        <w:tc>
          <w:tcPr>
            <w:tcW w:w="3058"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Lighting for underground networks, surface transport and buildings</w:t>
            </w:r>
          </w:p>
        </w:tc>
      </w:tr>
      <w:tr w:rsidR="00DB6657" w:rsidRPr="00657B4D">
        <w:tc>
          <w:tcPr>
            <w:tcW w:w="3536" w:type="dxa"/>
            <w:shd w:val="clear" w:color="auto" w:fill="FBD4B4"/>
          </w:tcPr>
          <w:p w:rsidR="00DB6657" w:rsidRPr="00657B4D" w:rsidRDefault="00DD1BDA" w:rsidP="00624302">
            <w:pPr>
              <w:pStyle w:val="Default"/>
              <w:spacing w:after="120"/>
              <w:rPr>
                <w:rFonts w:asciiTheme="minorHAnsi" w:hAnsiTheme="minorHAnsi" w:cs="Cambria"/>
                <w:color w:val="auto"/>
                <w:sz w:val="22"/>
                <w:szCs w:val="22"/>
              </w:rPr>
            </w:pPr>
            <w:hyperlink r:id="rId49" w:history="1">
              <w:r w:rsidR="00DB6657" w:rsidRPr="00657B4D">
                <w:rPr>
                  <w:rFonts w:asciiTheme="minorHAnsi" w:hAnsiTheme="minorHAnsi" w:cs="Cambria"/>
                  <w:color w:val="auto"/>
                  <w:sz w:val="22"/>
                  <w:szCs w:val="22"/>
                </w:rPr>
                <w:t>PAPIRUS</w:t>
              </w:r>
            </w:hyperlink>
          </w:p>
        </w:tc>
        <w:tc>
          <w:tcPr>
            <w:tcW w:w="301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Parque Tecnologico De Bizkaia</w:t>
            </w:r>
          </w:p>
        </w:tc>
        <w:tc>
          <w:tcPr>
            <w:tcW w:w="3058"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Sustainable Construction</w:t>
            </w:r>
          </w:p>
        </w:tc>
      </w:tr>
      <w:tr w:rsidR="00DB6657" w:rsidRPr="00657B4D">
        <w:tc>
          <w:tcPr>
            <w:tcW w:w="3536"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PROBIS</w:t>
            </w:r>
          </w:p>
        </w:tc>
        <w:tc>
          <w:tcPr>
            <w:tcW w:w="301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lang w:val="it-IT"/>
              </w:rPr>
            </w:pPr>
            <w:r w:rsidRPr="00657B4D">
              <w:rPr>
                <w:rFonts w:asciiTheme="minorHAnsi" w:hAnsiTheme="minorHAnsi" w:cs="Cambria"/>
                <w:color w:val="auto"/>
                <w:sz w:val="22"/>
                <w:szCs w:val="22"/>
                <w:lang w:val="it-IT"/>
              </w:rPr>
              <w:t>Parco Scientifico E Tecnologico Per L'ambiente - Environment Park</w:t>
            </w:r>
          </w:p>
        </w:tc>
        <w:tc>
          <w:tcPr>
            <w:tcW w:w="3058"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Sustainable Construction</w:t>
            </w:r>
          </w:p>
        </w:tc>
      </w:tr>
      <w:tr w:rsidR="00DB6657" w:rsidRPr="00657B4D">
        <w:tc>
          <w:tcPr>
            <w:tcW w:w="3536"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50" w:history="1">
              <w:r w:rsidR="00DB6657" w:rsidRPr="00657B4D">
                <w:rPr>
                  <w:rStyle w:val="Hipervnculo"/>
                  <w:rFonts w:asciiTheme="minorHAnsi" w:hAnsiTheme="minorHAnsi" w:cs="Cambria"/>
                  <w:sz w:val="22"/>
                  <w:szCs w:val="22"/>
                </w:rPr>
                <w:t>INNOCAT</w:t>
              </w:r>
            </w:hyperlink>
          </w:p>
          <w:p w:rsidR="00DB6657" w:rsidRPr="00657B4D" w:rsidRDefault="00DD1BDA" w:rsidP="00624302">
            <w:pPr>
              <w:pStyle w:val="Default"/>
              <w:spacing w:after="120"/>
              <w:rPr>
                <w:rFonts w:asciiTheme="minorHAnsi" w:hAnsiTheme="minorHAnsi" w:cs="Cambria"/>
                <w:sz w:val="22"/>
                <w:szCs w:val="22"/>
              </w:rPr>
            </w:pPr>
            <w:hyperlink r:id="rId51" w:history="1">
              <w:r w:rsidR="00DB6657" w:rsidRPr="00657B4D">
                <w:rPr>
                  <w:rStyle w:val="Hipervnculo"/>
                  <w:rFonts w:asciiTheme="minorHAnsi" w:hAnsiTheme="minorHAnsi" w:cs="Cambria"/>
                  <w:sz w:val="22"/>
                  <w:szCs w:val="22"/>
                </w:rPr>
                <w:t>http://www.sustainable-catering.eu/home</w:t>
              </w:r>
            </w:hyperlink>
            <w:r w:rsidR="00DB6657" w:rsidRPr="00657B4D">
              <w:rPr>
                <w:rFonts w:asciiTheme="minorHAnsi" w:hAnsiTheme="minorHAnsi" w:cs="Cambria"/>
                <w:sz w:val="22"/>
                <w:szCs w:val="22"/>
              </w:rPr>
              <w:t xml:space="preserve">  </w:t>
            </w:r>
          </w:p>
        </w:tc>
        <w:tc>
          <w:tcPr>
            <w:tcW w:w="301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ICLEI – Local Governments for Sustainability</w:t>
            </w:r>
          </w:p>
        </w:tc>
        <w:tc>
          <w:tcPr>
            <w:tcW w:w="3058"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Eco-innovative catering for schools, health and welfare services and workplace canteens</w:t>
            </w:r>
          </w:p>
        </w:tc>
      </w:tr>
      <w:tr w:rsidR="00933649" w:rsidRPr="00657B4D" w:rsidTr="00933649">
        <w:tc>
          <w:tcPr>
            <w:tcW w:w="3536" w:type="dxa"/>
            <w:shd w:val="clear" w:color="auto" w:fill="FBD4B4"/>
          </w:tcPr>
          <w:p w:rsidR="00933649" w:rsidRDefault="00933649" w:rsidP="00933649">
            <w:pPr>
              <w:pStyle w:val="Default"/>
              <w:spacing w:after="120"/>
              <w:rPr>
                <w:rStyle w:val="Hipervnculo"/>
                <w:rFonts w:asciiTheme="minorHAnsi" w:hAnsiTheme="minorHAnsi" w:cs="Cambria"/>
                <w:sz w:val="22"/>
                <w:szCs w:val="22"/>
              </w:rPr>
            </w:pPr>
            <w:r w:rsidRPr="00E5441F">
              <w:rPr>
                <w:rStyle w:val="Hipervnculo"/>
                <w:rFonts w:asciiTheme="minorHAnsi" w:hAnsiTheme="minorHAnsi" w:cs="Cambria"/>
                <w:sz w:val="22"/>
                <w:szCs w:val="22"/>
              </w:rPr>
              <w:t xml:space="preserve">STOP AND GO </w:t>
            </w:r>
          </w:p>
          <w:p w:rsidR="00933649" w:rsidRPr="00657B4D" w:rsidRDefault="00933649" w:rsidP="00933649">
            <w:pPr>
              <w:pStyle w:val="Default"/>
              <w:spacing w:after="120"/>
              <w:rPr>
                <w:rFonts w:asciiTheme="minorHAnsi" w:hAnsiTheme="minorHAnsi" w:cs="Cambria"/>
                <w:sz w:val="22"/>
                <w:szCs w:val="22"/>
              </w:rPr>
            </w:pPr>
            <w:r w:rsidRPr="00E5441F">
              <w:rPr>
                <w:rStyle w:val="Hipervnculo"/>
                <w:rFonts w:asciiTheme="minorHAnsi" w:hAnsiTheme="minorHAnsi" w:cs="Cambria"/>
                <w:sz w:val="22"/>
                <w:szCs w:val="22"/>
              </w:rPr>
              <w:t>http://stopandgoproject.eu</w:t>
            </w:r>
          </w:p>
        </w:tc>
        <w:tc>
          <w:tcPr>
            <w:tcW w:w="3012" w:type="dxa"/>
            <w:shd w:val="clear" w:color="auto" w:fill="FBD4B4"/>
          </w:tcPr>
          <w:p w:rsidR="00933649" w:rsidRPr="00657B4D" w:rsidRDefault="009F377E" w:rsidP="009F377E">
            <w:pPr>
              <w:pStyle w:val="Default"/>
              <w:spacing w:after="120"/>
              <w:rPr>
                <w:rFonts w:asciiTheme="minorHAnsi" w:hAnsiTheme="minorHAnsi" w:cs="Cambria"/>
                <w:color w:val="auto"/>
                <w:sz w:val="22"/>
                <w:szCs w:val="22"/>
              </w:rPr>
            </w:pPr>
            <w:r w:rsidRPr="00E5441F">
              <w:rPr>
                <w:rFonts w:asciiTheme="minorHAnsi" w:hAnsiTheme="minorHAnsi" w:cs="Cambria"/>
                <w:color w:val="auto"/>
                <w:sz w:val="22"/>
                <w:szCs w:val="22"/>
              </w:rPr>
              <w:t>Smart Homes</w:t>
            </w:r>
            <w:r>
              <w:rPr>
                <w:rFonts w:asciiTheme="minorHAnsi" w:hAnsiTheme="minorHAnsi" w:cs="Cambria"/>
                <w:b/>
                <w:bCs/>
                <w:i/>
                <w:iCs/>
                <w:color w:val="auto"/>
                <w:sz w:val="22"/>
                <w:szCs w:val="22"/>
              </w:rPr>
              <w:t xml:space="preserve"> </w:t>
            </w:r>
          </w:p>
        </w:tc>
        <w:tc>
          <w:tcPr>
            <w:tcW w:w="3058" w:type="dxa"/>
            <w:shd w:val="clear" w:color="auto" w:fill="FBD4B4"/>
          </w:tcPr>
          <w:p w:rsidR="00933649" w:rsidRPr="00657B4D" w:rsidRDefault="009F377E" w:rsidP="00933649">
            <w:pPr>
              <w:pStyle w:val="Default"/>
              <w:spacing w:after="120"/>
              <w:rPr>
                <w:rFonts w:asciiTheme="minorHAnsi" w:hAnsiTheme="minorHAnsi" w:cs="Cambria"/>
                <w:color w:val="auto"/>
                <w:sz w:val="22"/>
                <w:szCs w:val="22"/>
              </w:rPr>
            </w:pPr>
            <w:r w:rsidRPr="009F377E">
              <w:rPr>
                <w:rFonts w:asciiTheme="minorHAnsi" w:hAnsiTheme="minorHAnsi" w:cs="Cambria"/>
                <w:color w:val="auto"/>
                <w:sz w:val="22"/>
                <w:szCs w:val="22"/>
              </w:rPr>
              <w:t>ICT based telecare services</w:t>
            </w:r>
          </w:p>
        </w:tc>
      </w:tr>
    </w:tbl>
    <w:p w:rsidR="00DB6657" w:rsidRPr="00657B4D" w:rsidRDefault="00DB6657" w:rsidP="00955B9A">
      <w:pPr>
        <w:pStyle w:val="Default"/>
        <w:spacing w:after="120"/>
        <w:rPr>
          <w:rFonts w:asciiTheme="minorHAnsi" w:hAnsiTheme="minorHAnsi" w:cs="Calibri"/>
          <w:color w:val="auto"/>
        </w:rPr>
      </w:pPr>
    </w:p>
    <w:p w:rsidR="00DB6657" w:rsidRPr="00657B4D" w:rsidRDefault="00DB6657" w:rsidP="00955B9A">
      <w:pPr>
        <w:pStyle w:val="Default"/>
        <w:spacing w:after="120"/>
        <w:jc w:val="both"/>
        <w:rPr>
          <w:rFonts w:asciiTheme="minorHAnsi" w:hAnsiTheme="minorHAnsi" w:cs="Calibri"/>
          <w:color w:val="auto"/>
        </w:rPr>
      </w:pPr>
      <w:r w:rsidRPr="00657B4D">
        <w:rPr>
          <w:rFonts w:asciiTheme="minorHAnsi" w:hAnsiTheme="minorHAnsi" w:cs="Calibri"/>
          <w:color w:val="auto"/>
        </w:rPr>
        <w:t>Each project involves a number of partners in other Member States and is pursuing its own approach to market engagement and procurement. The lessons learned to date from these projects and case studies are set out in the next section. Readers are invited to follow the progress of the eight projects via the above websites and on the Procurement of Innovation Platform (see below).</w:t>
      </w:r>
    </w:p>
    <w:p w:rsidR="00DB6657" w:rsidRPr="00657B4D" w:rsidRDefault="00DB6657" w:rsidP="00955B9A">
      <w:pPr>
        <w:pStyle w:val="Default"/>
        <w:spacing w:after="120"/>
        <w:jc w:val="both"/>
        <w:rPr>
          <w:rFonts w:asciiTheme="minorHAnsi" w:hAnsiTheme="minorHAnsi" w:cs="Calibri"/>
          <w:color w:val="auto"/>
        </w:rPr>
      </w:pPr>
      <w:r w:rsidRPr="00657B4D">
        <w:rPr>
          <w:rFonts w:asciiTheme="minorHAnsi" w:hAnsiTheme="minorHAnsi" w:cs="Calibri"/>
          <w:color w:val="auto"/>
        </w:rPr>
        <w:t>Further calls for proposals have resulted in a range of projects across Europe targeting PPI and PCP. The following projects involve joint cross-border PCP with co-financing from the Commission:</w:t>
      </w:r>
    </w:p>
    <w:p w:rsidR="00DB6657" w:rsidRPr="00657B4D" w:rsidRDefault="00DB6657" w:rsidP="00955B9A">
      <w:pPr>
        <w:pStyle w:val="Default"/>
        <w:spacing w:after="120"/>
        <w:jc w:val="both"/>
        <w:rPr>
          <w:rFonts w:asciiTheme="minorHAnsi" w:hAnsiTheme="minorHAnsi" w:cs="Calibri"/>
          <w:color w:val="17365D"/>
          <w:spacing w:val="5"/>
          <w:kern w:val="28"/>
          <w:sz w:val="28"/>
          <w:szCs w:val="28"/>
        </w:rPr>
      </w:pPr>
      <w:r w:rsidRPr="00657B4D">
        <w:rPr>
          <w:rFonts w:asciiTheme="minorHAnsi" w:hAnsiTheme="minorHAnsi" w:cs="Calibri"/>
          <w:color w:val="17365D"/>
          <w:spacing w:val="5"/>
          <w:kern w:val="28"/>
          <w:sz w:val="28"/>
          <w:szCs w:val="28"/>
        </w:rPr>
        <w:t>Box 1</w:t>
      </w:r>
      <w:r w:rsidR="000070D7">
        <w:rPr>
          <w:rFonts w:asciiTheme="minorHAnsi" w:hAnsiTheme="minorHAnsi" w:cs="Calibri"/>
          <w:color w:val="17365D"/>
          <w:spacing w:val="5"/>
          <w:kern w:val="28"/>
          <w:sz w:val="28"/>
          <w:szCs w:val="28"/>
        </w:rPr>
        <w:t>1</w:t>
      </w:r>
      <w:r w:rsidRPr="00657B4D">
        <w:rPr>
          <w:rFonts w:asciiTheme="minorHAnsi" w:hAnsiTheme="minorHAnsi" w:cs="Calibri"/>
          <w:color w:val="17365D"/>
          <w:spacing w:val="5"/>
          <w:kern w:val="28"/>
          <w:sz w:val="28"/>
          <w:szCs w:val="28"/>
        </w:rPr>
        <w:t xml:space="preserve"> — Current PCP </w:t>
      </w:r>
      <w:r w:rsidR="00C5064E">
        <w:rPr>
          <w:rFonts w:asciiTheme="minorHAnsi" w:hAnsiTheme="minorHAnsi" w:cs="Calibri"/>
          <w:color w:val="17365D"/>
          <w:spacing w:val="5"/>
          <w:kern w:val="28"/>
          <w:sz w:val="28"/>
          <w:szCs w:val="28"/>
        </w:rPr>
        <w:t>projects</w:t>
      </w:r>
      <w:r w:rsidRPr="00657B4D">
        <w:rPr>
          <w:rFonts w:asciiTheme="minorHAnsi" w:hAnsiTheme="minorHAnsi" w:cs="Calibri"/>
          <w:color w:val="17365D"/>
          <w:spacing w:val="5"/>
          <w:kern w:val="28"/>
          <w:sz w:val="28"/>
          <w:szCs w:val="28"/>
        </w:rPr>
        <w:t xml:space="preserve"> co-funded by the Commission</w:t>
      </w:r>
      <w:r w:rsidRPr="00657B4D">
        <w:rPr>
          <w:rStyle w:val="Refdenotaalpie"/>
          <w:rFonts w:asciiTheme="minorHAnsi" w:hAnsiTheme="minorHAnsi" w:cs="Calibri"/>
          <w:color w:val="17365D"/>
          <w:spacing w:val="5"/>
          <w:kern w:val="28"/>
          <w:sz w:val="28"/>
          <w:szCs w:val="28"/>
        </w:rPr>
        <w:footnoteReference w:id="42"/>
      </w: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58"/>
        <w:gridCol w:w="2644"/>
        <w:gridCol w:w="3062"/>
      </w:tblGrid>
      <w:tr w:rsidR="00DB6657" w:rsidRPr="00657B4D">
        <w:trPr>
          <w:trHeight w:val="144"/>
        </w:trPr>
        <w:tc>
          <w:tcPr>
            <w:tcW w:w="3758" w:type="dxa"/>
            <w:shd w:val="clear" w:color="auto" w:fill="FBD4B4"/>
          </w:tcPr>
          <w:p w:rsidR="00DB6657" w:rsidRPr="00657B4D" w:rsidRDefault="00DB6657" w:rsidP="00624302">
            <w:pPr>
              <w:pStyle w:val="Default"/>
              <w:spacing w:after="120"/>
              <w:jc w:val="center"/>
              <w:rPr>
                <w:rFonts w:asciiTheme="minorHAnsi" w:hAnsiTheme="minorHAnsi" w:cs="Cambria"/>
                <w:b/>
                <w:bCs/>
                <w:color w:val="auto"/>
                <w:sz w:val="22"/>
                <w:szCs w:val="22"/>
              </w:rPr>
            </w:pPr>
            <w:r w:rsidRPr="00657B4D">
              <w:rPr>
                <w:rFonts w:asciiTheme="minorHAnsi" w:hAnsiTheme="minorHAnsi" w:cs="Cambria"/>
                <w:b/>
                <w:bCs/>
                <w:color w:val="auto"/>
                <w:sz w:val="22"/>
                <w:szCs w:val="22"/>
              </w:rPr>
              <w:t>Name</w:t>
            </w:r>
          </w:p>
        </w:tc>
        <w:tc>
          <w:tcPr>
            <w:tcW w:w="2644" w:type="dxa"/>
            <w:shd w:val="clear" w:color="auto" w:fill="FBD4B4"/>
          </w:tcPr>
          <w:p w:rsidR="00DB6657" w:rsidRPr="00657B4D" w:rsidRDefault="00DB6657" w:rsidP="00624302">
            <w:pPr>
              <w:pStyle w:val="Default"/>
              <w:spacing w:after="120"/>
              <w:jc w:val="center"/>
              <w:rPr>
                <w:rFonts w:asciiTheme="minorHAnsi" w:hAnsiTheme="minorHAnsi" w:cs="Cambria"/>
                <w:b/>
                <w:bCs/>
                <w:color w:val="auto"/>
                <w:sz w:val="22"/>
                <w:szCs w:val="22"/>
              </w:rPr>
            </w:pPr>
            <w:r w:rsidRPr="00657B4D">
              <w:rPr>
                <w:rFonts w:asciiTheme="minorHAnsi" w:hAnsiTheme="minorHAnsi" w:cs="Cambria"/>
                <w:b/>
                <w:bCs/>
                <w:color w:val="auto"/>
                <w:sz w:val="22"/>
                <w:szCs w:val="22"/>
              </w:rPr>
              <w:t>Coordinator</w:t>
            </w:r>
          </w:p>
        </w:tc>
        <w:tc>
          <w:tcPr>
            <w:tcW w:w="3062" w:type="dxa"/>
            <w:shd w:val="clear" w:color="auto" w:fill="FBD4B4"/>
          </w:tcPr>
          <w:p w:rsidR="00DB6657" w:rsidRPr="00657B4D" w:rsidRDefault="00DB6657" w:rsidP="00624302">
            <w:pPr>
              <w:pStyle w:val="Default"/>
              <w:spacing w:after="120"/>
              <w:jc w:val="center"/>
              <w:rPr>
                <w:rFonts w:asciiTheme="minorHAnsi" w:hAnsiTheme="minorHAnsi" w:cs="Cambria"/>
                <w:b/>
                <w:bCs/>
                <w:color w:val="auto"/>
                <w:sz w:val="22"/>
                <w:szCs w:val="22"/>
              </w:rPr>
            </w:pPr>
            <w:r w:rsidRPr="00657B4D">
              <w:rPr>
                <w:rFonts w:asciiTheme="minorHAnsi" w:hAnsiTheme="minorHAnsi" w:cs="Cambria"/>
                <w:b/>
                <w:bCs/>
                <w:color w:val="auto"/>
                <w:sz w:val="22"/>
                <w:szCs w:val="22"/>
              </w:rPr>
              <w:t>Sector/Solutions Targeted</w:t>
            </w:r>
          </w:p>
        </w:tc>
      </w:tr>
      <w:tr w:rsidR="00DB6657" w:rsidRPr="00657B4D">
        <w:trPr>
          <w:trHeight w:val="144"/>
        </w:trPr>
        <w:tc>
          <w:tcPr>
            <w:tcW w:w="3758" w:type="dxa"/>
            <w:shd w:val="clear" w:color="auto" w:fill="FBD4B4"/>
          </w:tcPr>
          <w:p w:rsidR="00DB6657" w:rsidRPr="00657B4D" w:rsidRDefault="00DD1BDA" w:rsidP="00624302">
            <w:pPr>
              <w:pStyle w:val="Default"/>
              <w:spacing w:after="120"/>
              <w:rPr>
                <w:rStyle w:val="Textoennegrita"/>
                <w:rFonts w:asciiTheme="minorHAnsi" w:hAnsiTheme="minorHAnsi" w:cs="Cambria"/>
                <w:sz w:val="22"/>
                <w:szCs w:val="22"/>
              </w:rPr>
            </w:pPr>
            <w:hyperlink r:id="rId52" w:history="1">
              <w:r w:rsidR="00DB6657" w:rsidRPr="00657B4D">
                <w:rPr>
                  <w:rStyle w:val="Hipervnculo"/>
                  <w:rFonts w:asciiTheme="minorHAnsi" w:hAnsiTheme="minorHAnsi" w:cs="Cambria"/>
                  <w:sz w:val="22"/>
                  <w:szCs w:val="22"/>
                </w:rPr>
                <w:t>CHARM</w:t>
              </w:r>
            </w:hyperlink>
            <w:r w:rsidR="00DB6657" w:rsidRPr="00657B4D">
              <w:rPr>
                <w:rStyle w:val="Textoennegrita"/>
                <w:rFonts w:asciiTheme="minorHAnsi" w:hAnsiTheme="minorHAnsi" w:cs="Cambria"/>
                <w:sz w:val="22"/>
                <w:szCs w:val="22"/>
              </w:rPr>
              <w:t xml:space="preserve"> </w:t>
            </w:r>
          </w:p>
          <w:p w:rsidR="00DB6657" w:rsidRPr="00657B4D" w:rsidRDefault="00DD1BDA" w:rsidP="00624302">
            <w:pPr>
              <w:pStyle w:val="Default"/>
              <w:spacing w:after="120"/>
              <w:rPr>
                <w:rFonts w:asciiTheme="minorHAnsi" w:hAnsiTheme="minorHAnsi" w:cs="Cambria"/>
                <w:color w:val="auto"/>
                <w:sz w:val="22"/>
                <w:szCs w:val="22"/>
              </w:rPr>
            </w:pPr>
            <w:hyperlink r:id="rId53" w:history="1">
              <w:r w:rsidR="00DB6657" w:rsidRPr="00657B4D">
                <w:rPr>
                  <w:rStyle w:val="Hipervnculo"/>
                  <w:rFonts w:asciiTheme="minorHAnsi" w:hAnsiTheme="minorHAnsi" w:cs="Cambria"/>
                  <w:sz w:val="22"/>
                  <w:szCs w:val="22"/>
                </w:rPr>
                <w:t>http://www.rws.nl/en/about_us/business_opportunities/charm_pcp/index.aspx</w:t>
              </w:r>
            </w:hyperlink>
            <w:r w:rsidR="00DB6657" w:rsidRPr="00657B4D">
              <w:rPr>
                <w:rFonts w:asciiTheme="minorHAnsi" w:hAnsiTheme="minorHAnsi" w:cs="Cambria"/>
                <w:color w:val="auto"/>
                <w:sz w:val="22"/>
                <w:szCs w:val="22"/>
              </w:rPr>
              <w:t xml:space="preserve"> </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 xml:space="preserve">Highways Agency (UK) </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Traffic management systems</w:t>
            </w:r>
          </w:p>
        </w:tc>
      </w:tr>
      <w:tr w:rsidR="00DB6657" w:rsidRPr="00657B4D">
        <w:trPr>
          <w:trHeight w:val="144"/>
        </w:trPr>
        <w:tc>
          <w:tcPr>
            <w:tcW w:w="3758"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54" w:history="1">
              <w:r w:rsidR="00DB6657" w:rsidRPr="00657B4D">
                <w:rPr>
                  <w:rStyle w:val="Hipervnculo"/>
                  <w:rFonts w:asciiTheme="minorHAnsi" w:hAnsiTheme="minorHAnsi" w:cs="Cambria"/>
                  <w:sz w:val="22"/>
                  <w:szCs w:val="22"/>
                </w:rPr>
                <w:t>Smart@Fire</w:t>
              </w:r>
            </w:hyperlink>
          </w:p>
          <w:p w:rsidR="00DB6657" w:rsidRPr="00657B4D" w:rsidRDefault="00DD1BDA" w:rsidP="00624302">
            <w:pPr>
              <w:pStyle w:val="Default"/>
              <w:spacing w:after="120"/>
              <w:rPr>
                <w:rFonts w:asciiTheme="minorHAnsi" w:hAnsiTheme="minorHAnsi" w:cs="Cambria"/>
                <w:color w:val="auto"/>
                <w:sz w:val="22"/>
                <w:szCs w:val="22"/>
              </w:rPr>
            </w:pPr>
            <w:hyperlink r:id="rId55" w:history="1">
              <w:r w:rsidR="00DB6657" w:rsidRPr="00657B4D">
                <w:rPr>
                  <w:rStyle w:val="Hipervnculo"/>
                  <w:rFonts w:asciiTheme="minorHAnsi" w:hAnsiTheme="minorHAnsi" w:cs="Cambria"/>
                  <w:sz w:val="22"/>
                  <w:szCs w:val="22"/>
                </w:rPr>
                <w:t>http://www.smartatfire.eu/Home</w:t>
              </w:r>
            </w:hyperlink>
            <w:r w:rsidR="00DB6657" w:rsidRPr="00657B4D">
              <w:rPr>
                <w:rFonts w:asciiTheme="minorHAnsi" w:hAnsiTheme="minorHAnsi" w:cs="Cambria"/>
                <w:color w:val="auto"/>
                <w:sz w:val="22"/>
                <w:szCs w:val="22"/>
              </w:rPr>
              <w:t xml:space="preserve"> </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Flemish Innovation Agency (BE)</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Smart personal protective equipment</w:t>
            </w:r>
          </w:p>
        </w:tc>
      </w:tr>
      <w:tr w:rsidR="00DB6657" w:rsidRPr="00657B4D">
        <w:trPr>
          <w:trHeight w:val="144"/>
        </w:trPr>
        <w:tc>
          <w:tcPr>
            <w:tcW w:w="3758"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56" w:history="1">
              <w:r w:rsidR="00DB6657" w:rsidRPr="00657B4D">
                <w:rPr>
                  <w:rStyle w:val="Hipervnculo"/>
                  <w:rFonts w:asciiTheme="minorHAnsi" w:hAnsiTheme="minorHAnsi" w:cs="Cambria"/>
                  <w:sz w:val="22"/>
                  <w:szCs w:val="22"/>
                </w:rPr>
                <w:t>V-CON</w:t>
              </w:r>
            </w:hyperlink>
          </w:p>
          <w:p w:rsidR="00DB6657" w:rsidRPr="00657B4D" w:rsidRDefault="00DD1BDA" w:rsidP="00624302">
            <w:pPr>
              <w:pStyle w:val="Default"/>
              <w:spacing w:after="120"/>
              <w:rPr>
                <w:rFonts w:asciiTheme="minorHAnsi" w:hAnsiTheme="minorHAnsi" w:cs="Cambria"/>
                <w:color w:val="auto"/>
                <w:sz w:val="22"/>
                <w:szCs w:val="22"/>
              </w:rPr>
            </w:pPr>
            <w:hyperlink r:id="rId57" w:history="1">
              <w:r w:rsidR="00DB6657" w:rsidRPr="00657B4D">
                <w:rPr>
                  <w:rStyle w:val="Hipervnculo"/>
                  <w:rFonts w:asciiTheme="minorHAnsi" w:hAnsiTheme="minorHAnsi" w:cs="Cambria"/>
                  <w:sz w:val="22"/>
                  <w:szCs w:val="22"/>
                </w:rPr>
                <w:t>http://www.rws.nl/en/highways/v_con</w:t>
              </w:r>
            </w:hyperlink>
            <w:r w:rsidR="00DB6657" w:rsidRPr="00657B4D">
              <w:rPr>
                <w:rFonts w:asciiTheme="minorHAnsi" w:hAnsiTheme="minorHAnsi" w:cs="Cambria"/>
                <w:color w:val="auto"/>
                <w:sz w:val="22"/>
                <w:szCs w:val="22"/>
              </w:rPr>
              <w:t xml:space="preserve"> </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Ministry of Infrastructure and the Environment (NL)</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Building information modelling</w:t>
            </w:r>
          </w:p>
        </w:tc>
      </w:tr>
      <w:tr w:rsidR="00142697" w:rsidRPr="00657B4D" w:rsidTr="00142697">
        <w:trPr>
          <w:trHeight w:val="144"/>
        </w:trPr>
        <w:tc>
          <w:tcPr>
            <w:tcW w:w="3758" w:type="dxa"/>
            <w:shd w:val="clear" w:color="auto" w:fill="FBD4B4"/>
          </w:tcPr>
          <w:p w:rsidR="00142697" w:rsidRPr="0044774B" w:rsidRDefault="00142697" w:rsidP="00142697">
            <w:pPr>
              <w:pStyle w:val="Default"/>
              <w:spacing w:after="120"/>
              <w:rPr>
                <w:rStyle w:val="Hipervnculo"/>
                <w:rFonts w:asciiTheme="minorHAnsi" w:hAnsiTheme="minorHAnsi" w:cs="Cambria"/>
                <w:sz w:val="22"/>
                <w:szCs w:val="22"/>
              </w:rPr>
            </w:pPr>
            <w:r w:rsidRPr="0044774B">
              <w:rPr>
                <w:rStyle w:val="Hipervnculo"/>
                <w:rFonts w:asciiTheme="minorHAnsi" w:hAnsiTheme="minorHAnsi" w:cs="Cambria"/>
                <w:sz w:val="22"/>
                <w:szCs w:val="22"/>
              </w:rPr>
              <w:t xml:space="preserve">C4BI </w:t>
            </w:r>
            <w:r w:rsidR="00E235BE">
              <w:rPr>
                <w:rStyle w:val="Hipervnculo"/>
                <w:rFonts w:asciiTheme="minorHAnsi" w:hAnsiTheme="minorHAnsi" w:cs="Cambria"/>
                <w:sz w:val="22"/>
                <w:szCs w:val="22"/>
              </w:rPr>
              <w:t>(networking project)</w:t>
            </w:r>
          </w:p>
          <w:p w:rsidR="00142697" w:rsidRPr="00657B4D" w:rsidRDefault="00142697" w:rsidP="00142697">
            <w:pPr>
              <w:pStyle w:val="Default"/>
              <w:spacing w:after="120"/>
              <w:rPr>
                <w:rFonts w:asciiTheme="minorHAnsi" w:hAnsiTheme="minorHAnsi" w:cs="Cambria"/>
                <w:color w:val="auto"/>
                <w:sz w:val="22"/>
                <w:szCs w:val="22"/>
              </w:rPr>
            </w:pPr>
            <w:r w:rsidRPr="0044774B">
              <w:rPr>
                <w:rStyle w:val="Hipervnculo"/>
                <w:rFonts w:asciiTheme="minorHAnsi" w:hAnsiTheme="minorHAnsi" w:cs="Cambria"/>
                <w:sz w:val="22"/>
                <w:szCs w:val="22"/>
              </w:rPr>
              <w:t>http://89.152.245.33/dotnetnuke/procurers/en-us/home.aspx</w:t>
            </w:r>
          </w:p>
        </w:tc>
        <w:tc>
          <w:tcPr>
            <w:tcW w:w="2644" w:type="dxa"/>
            <w:shd w:val="clear" w:color="auto" w:fill="FBD4B4"/>
          </w:tcPr>
          <w:p w:rsidR="00142697" w:rsidRPr="0044774B" w:rsidRDefault="00142697" w:rsidP="00142697">
            <w:pPr>
              <w:pStyle w:val="Default"/>
              <w:spacing w:after="120"/>
              <w:rPr>
                <w:rFonts w:asciiTheme="minorHAnsi" w:hAnsiTheme="minorHAnsi" w:cs="Cambria"/>
                <w:color w:val="auto"/>
                <w:sz w:val="22"/>
                <w:szCs w:val="22"/>
                <w:lang w:val="pt-PT"/>
              </w:rPr>
            </w:pPr>
            <w:r w:rsidRPr="00142697">
              <w:rPr>
                <w:rFonts w:asciiTheme="minorHAnsi" w:hAnsiTheme="minorHAnsi" w:cs="Cambria"/>
                <w:color w:val="auto"/>
                <w:sz w:val="22"/>
                <w:szCs w:val="22"/>
                <w:lang w:val="pt-PT"/>
              </w:rPr>
              <w:t>Câmara Municipal de Espinho</w:t>
            </w:r>
            <w:r>
              <w:rPr>
                <w:rFonts w:asciiTheme="minorHAnsi" w:hAnsiTheme="minorHAnsi" w:cs="Cambria"/>
                <w:color w:val="auto"/>
                <w:sz w:val="22"/>
                <w:szCs w:val="22"/>
                <w:lang w:val="pt-PT"/>
              </w:rPr>
              <w:t xml:space="preserve"> -</w:t>
            </w:r>
            <w:r w:rsidRPr="0044774B">
              <w:rPr>
                <w:rFonts w:asciiTheme="minorHAnsi" w:hAnsiTheme="minorHAnsi" w:cs="Cambria"/>
                <w:color w:val="auto"/>
                <w:sz w:val="22"/>
                <w:szCs w:val="22"/>
                <w:lang w:val="pt-PT"/>
              </w:rPr>
              <w:t xml:space="preserve"> Portugal</w:t>
            </w:r>
          </w:p>
        </w:tc>
        <w:tc>
          <w:tcPr>
            <w:tcW w:w="3062" w:type="dxa"/>
            <w:shd w:val="clear" w:color="auto" w:fill="FBD4B4"/>
          </w:tcPr>
          <w:p w:rsidR="00142697" w:rsidRPr="00657B4D" w:rsidRDefault="00142697" w:rsidP="00142697">
            <w:pPr>
              <w:pStyle w:val="Default"/>
              <w:spacing w:after="120"/>
              <w:rPr>
                <w:rFonts w:asciiTheme="minorHAnsi" w:hAnsiTheme="minorHAnsi" w:cs="Cambria"/>
                <w:color w:val="auto"/>
                <w:sz w:val="22"/>
                <w:szCs w:val="22"/>
              </w:rPr>
            </w:pPr>
            <w:r w:rsidRPr="0044774B">
              <w:rPr>
                <w:rFonts w:asciiTheme="minorHAnsi" w:hAnsiTheme="minorHAnsi" w:cs="Cambria"/>
                <w:color w:val="auto"/>
                <w:sz w:val="22"/>
                <w:szCs w:val="22"/>
              </w:rPr>
              <w:t>I</w:t>
            </w:r>
            <w:r w:rsidRPr="00142697">
              <w:rPr>
                <w:rFonts w:asciiTheme="minorHAnsi" w:hAnsiTheme="minorHAnsi" w:cs="Cambria"/>
                <w:color w:val="auto"/>
                <w:sz w:val="22"/>
                <w:szCs w:val="22"/>
              </w:rPr>
              <w:t>ntegrated answer to the challenge o</w:t>
            </w:r>
            <w:r>
              <w:rPr>
                <w:rFonts w:asciiTheme="minorHAnsi" w:hAnsiTheme="minorHAnsi" w:cs="Cambria"/>
                <w:color w:val="auto"/>
                <w:sz w:val="22"/>
                <w:szCs w:val="22"/>
              </w:rPr>
              <w:t>f urban innovation in relation to active aging</w:t>
            </w:r>
          </w:p>
        </w:tc>
      </w:tr>
      <w:tr w:rsidR="00142697" w:rsidRPr="00657B4D" w:rsidTr="00142697">
        <w:trPr>
          <w:trHeight w:val="144"/>
        </w:trPr>
        <w:tc>
          <w:tcPr>
            <w:tcW w:w="3758" w:type="dxa"/>
            <w:shd w:val="clear" w:color="auto" w:fill="FBD4B4"/>
          </w:tcPr>
          <w:p w:rsidR="00142697" w:rsidRPr="00657B4D" w:rsidRDefault="00DD1BDA" w:rsidP="00142697">
            <w:pPr>
              <w:pStyle w:val="Default"/>
              <w:spacing w:after="120"/>
              <w:rPr>
                <w:rStyle w:val="Hipervnculo"/>
                <w:rFonts w:asciiTheme="minorHAnsi" w:hAnsiTheme="minorHAnsi" w:cs="Cambria"/>
                <w:sz w:val="22"/>
                <w:szCs w:val="22"/>
              </w:rPr>
            </w:pPr>
            <w:hyperlink r:id="rId58" w:history="1">
              <w:r w:rsidR="00142697">
                <w:rPr>
                  <w:rStyle w:val="Hipervnculo"/>
                  <w:rFonts w:asciiTheme="minorHAnsi" w:hAnsiTheme="minorHAnsi" w:cs="Cambria"/>
                  <w:sz w:val="22"/>
                  <w:szCs w:val="22"/>
                </w:rPr>
                <w:t>TRANFORM</w:t>
              </w:r>
            </w:hyperlink>
          </w:p>
          <w:p w:rsidR="00142697" w:rsidRPr="00657B4D" w:rsidRDefault="00DD1BDA" w:rsidP="00142697">
            <w:pPr>
              <w:pStyle w:val="Default"/>
              <w:spacing w:after="120"/>
              <w:rPr>
                <w:rFonts w:asciiTheme="minorHAnsi" w:hAnsiTheme="minorHAnsi" w:cs="Cambria"/>
                <w:color w:val="auto"/>
                <w:sz w:val="22"/>
                <w:szCs w:val="22"/>
              </w:rPr>
            </w:pPr>
            <w:hyperlink r:id="rId59" w:history="1">
              <w:r w:rsidR="00142697" w:rsidRPr="0044774B">
                <w:rPr>
                  <w:rStyle w:val="Hipervnculo"/>
                  <w:rFonts w:asciiTheme="minorHAnsi" w:hAnsiTheme="minorHAnsi" w:cs="Cambria"/>
                  <w:sz w:val="22"/>
                  <w:szCs w:val="22"/>
                </w:rPr>
                <w:t>http://www.transformproject.eu/</w:t>
              </w:r>
            </w:hyperlink>
            <w:r w:rsidR="00142697">
              <w:t xml:space="preserve"> </w:t>
            </w:r>
          </w:p>
        </w:tc>
        <w:tc>
          <w:tcPr>
            <w:tcW w:w="2644" w:type="dxa"/>
            <w:shd w:val="clear" w:color="auto" w:fill="FBD4B4"/>
          </w:tcPr>
          <w:p w:rsidR="00142697" w:rsidRPr="00657B4D" w:rsidRDefault="00142697" w:rsidP="00142697">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Technology Strategy Board (UK)</w:t>
            </w:r>
          </w:p>
        </w:tc>
        <w:tc>
          <w:tcPr>
            <w:tcW w:w="3062" w:type="dxa"/>
            <w:shd w:val="clear" w:color="auto" w:fill="FBD4B4"/>
          </w:tcPr>
          <w:p w:rsidR="00142697" w:rsidRPr="00657B4D" w:rsidRDefault="00142697" w:rsidP="00142697">
            <w:pPr>
              <w:pStyle w:val="Default"/>
              <w:spacing w:after="120"/>
              <w:rPr>
                <w:rFonts w:asciiTheme="minorHAnsi" w:hAnsiTheme="minorHAnsi" w:cs="Cambria"/>
                <w:color w:val="auto"/>
                <w:sz w:val="22"/>
                <w:szCs w:val="22"/>
              </w:rPr>
            </w:pPr>
            <w:r>
              <w:rPr>
                <w:rFonts w:asciiTheme="minorHAnsi" w:hAnsiTheme="minorHAnsi" w:cs="Cambria"/>
                <w:color w:val="auto"/>
                <w:sz w:val="22"/>
                <w:szCs w:val="22"/>
              </w:rPr>
              <w:t>To d</w:t>
            </w:r>
            <w:r w:rsidRPr="00142697">
              <w:rPr>
                <w:rFonts w:asciiTheme="minorHAnsi" w:hAnsiTheme="minorHAnsi" w:cs="Cambria"/>
                <w:color w:val="auto"/>
                <w:sz w:val="22"/>
                <w:szCs w:val="22"/>
              </w:rPr>
              <w:t>evelop the technology that facilitates a learning healthcare system</w:t>
            </w:r>
          </w:p>
        </w:tc>
      </w:tr>
      <w:tr w:rsidR="00DB6657" w:rsidRPr="00657B4D">
        <w:trPr>
          <w:trHeight w:val="144"/>
        </w:trPr>
        <w:tc>
          <w:tcPr>
            <w:tcW w:w="3758"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60" w:history="1">
              <w:r w:rsidR="00DB6657" w:rsidRPr="00657B4D">
                <w:rPr>
                  <w:rStyle w:val="Hipervnculo"/>
                  <w:rFonts w:asciiTheme="minorHAnsi" w:hAnsiTheme="minorHAnsi" w:cs="Cambria"/>
                  <w:sz w:val="22"/>
                  <w:szCs w:val="22"/>
                </w:rPr>
                <w:t>SILVER</w:t>
              </w:r>
            </w:hyperlink>
          </w:p>
          <w:p w:rsidR="00DB6657" w:rsidRPr="00657B4D" w:rsidRDefault="00DD1BDA" w:rsidP="00624302">
            <w:pPr>
              <w:pStyle w:val="Default"/>
              <w:spacing w:after="120"/>
              <w:rPr>
                <w:rFonts w:asciiTheme="minorHAnsi" w:hAnsiTheme="minorHAnsi" w:cs="Cambria"/>
                <w:color w:val="auto"/>
                <w:sz w:val="22"/>
                <w:szCs w:val="22"/>
              </w:rPr>
            </w:pPr>
            <w:hyperlink r:id="rId61" w:history="1">
              <w:r w:rsidR="00DB6657" w:rsidRPr="00657B4D">
                <w:rPr>
                  <w:rStyle w:val="Hipervnculo"/>
                  <w:rFonts w:asciiTheme="minorHAnsi" w:hAnsiTheme="minorHAnsi" w:cs="Cambria"/>
                  <w:sz w:val="22"/>
                  <w:szCs w:val="22"/>
                </w:rPr>
                <w:t>http://www.silverpcp.eu</w:t>
              </w:r>
            </w:hyperlink>
            <w:r w:rsidR="00DB6657" w:rsidRPr="00657B4D">
              <w:rPr>
                <w:rFonts w:asciiTheme="minorHAnsi" w:hAnsiTheme="minorHAnsi" w:cs="Cambria"/>
                <w:color w:val="auto"/>
                <w:sz w:val="22"/>
                <w:szCs w:val="22"/>
              </w:rPr>
              <w:t xml:space="preserve"> </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Technology Strategy Board (UK)</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Robotics to support independent living for the elderly</w:t>
            </w:r>
          </w:p>
        </w:tc>
      </w:tr>
      <w:tr w:rsidR="00DB6657" w:rsidRPr="00657B4D">
        <w:trPr>
          <w:trHeight w:val="144"/>
        </w:trPr>
        <w:tc>
          <w:tcPr>
            <w:tcW w:w="3758"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62" w:history="1">
              <w:r w:rsidR="00DB6657" w:rsidRPr="00657B4D">
                <w:rPr>
                  <w:rStyle w:val="Hipervnculo"/>
                  <w:rFonts w:asciiTheme="minorHAnsi" w:hAnsiTheme="minorHAnsi" w:cs="Cambria"/>
                  <w:sz w:val="22"/>
                  <w:szCs w:val="22"/>
                </w:rPr>
                <w:t>DECIPHER</w:t>
              </w:r>
            </w:hyperlink>
          </w:p>
          <w:p w:rsidR="00DB6657" w:rsidRPr="00657B4D" w:rsidRDefault="00DD1BDA" w:rsidP="00624302">
            <w:pPr>
              <w:pStyle w:val="Default"/>
              <w:spacing w:after="120"/>
              <w:rPr>
                <w:rFonts w:asciiTheme="minorHAnsi" w:hAnsiTheme="minorHAnsi" w:cs="Cambria"/>
                <w:color w:val="auto"/>
                <w:sz w:val="22"/>
                <w:szCs w:val="22"/>
              </w:rPr>
            </w:pPr>
            <w:hyperlink r:id="rId63" w:history="1">
              <w:r w:rsidR="00DB6657" w:rsidRPr="00657B4D">
                <w:rPr>
                  <w:rStyle w:val="Hipervnculo"/>
                  <w:rFonts w:asciiTheme="minorHAnsi" w:hAnsiTheme="minorHAnsi" w:cs="Cambria"/>
                  <w:sz w:val="22"/>
                  <w:szCs w:val="22"/>
                </w:rPr>
                <w:t>http://www.decipherpcp.eu</w:t>
              </w:r>
            </w:hyperlink>
            <w:r w:rsidR="00DB6657" w:rsidRPr="00657B4D">
              <w:rPr>
                <w:rFonts w:asciiTheme="minorHAnsi" w:hAnsiTheme="minorHAnsi" w:cs="Cambria"/>
                <w:color w:val="auto"/>
                <w:sz w:val="22"/>
                <w:szCs w:val="22"/>
              </w:rPr>
              <w:t xml:space="preserve"> </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Catalan Agency for Health Quality and Assessment (ES)</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Electronic patient records</w:t>
            </w:r>
          </w:p>
        </w:tc>
      </w:tr>
      <w:tr w:rsidR="00DB6657" w:rsidRPr="00657B4D">
        <w:trPr>
          <w:trHeight w:val="144"/>
        </w:trPr>
        <w:tc>
          <w:tcPr>
            <w:tcW w:w="3758"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64" w:history="1">
              <w:r w:rsidR="00DB6657" w:rsidRPr="00657B4D">
                <w:rPr>
                  <w:rStyle w:val="Hipervnculo"/>
                  <w:rFonts w:asciiTheme="minorHAnsi" w:hAnsiTheme="minorHAnsi" w:cs="Cambria"/>
                  <w:sz w:val="22"/>
                  <w:szCs w:val="22"/>
                </w:rPr>
                <w:t>PRACE-3IP</w:t>
              </w:r>
            </w:hyperlink>
          </w:p>
          <w:p w:rsidR="00DB6657" w:rsidRPr="00657B4D" w:rsidRDefault="00DD1BDA" w:rsidP="00624302">
            <w:pPr>
              <w:pStyle w:val="Default"/>
              <w:spacing w:after="120"/>
              <w:rPr>
                <w:rFonts w:asciiTheme="minorHAnsi" w:hAnsiTheme="minorHAnsi" w:cs="Cambria"/>
                <w:color w:val="auto"/>
                <w:sz w:val="22"/>
                <w:szCs w:val="22"/>
              </w:rPr>
            </w:pPr>
            <w:hyperlink r:id="rId65" w:history="1">
              <w:r w:rsidR="00DB6657" w:rsidRPr="00657B4D">
                <w:rPr>
                  <w:rStyle w:val="Hipervnculo"/>
                  <w:rFonts w:asciiTheme="minorHAnsi" w:hAnsiTheme="minorHAnsi" w:cs="Cambria"/>
                  <w:sz w:val="22"/>
                  <w:szCs w:val="22"/>
                </w:rPr>
                <w:t>http://www.prace-ri.eu/PRACE-3IP</w:t>
              </w:r>
            </w:hyperlink>
            <w:r w:rsidR="00DB6657" w:rsidRPr="00657B4D">
              <w:rPr>
                <w:rFonts w:asciiTheme="minorHAnsi" w:hAnsiTheme="minorHAnsi" w:cs="Cambria"/>
                <w:color w:val="auto"/>
                <w:sz w:val="22"/>
                <w:szCs w:val="22"/>
              </w:rPr>
              <w:t xml:space="preserve"> </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Jülich Research Centre (DE)</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Energy-efficient high performance computing</w:t>
            </w:r>
          </w:p>
        </w:tc>
      </w:tr>
      <w:tr w:rsidR="00DB6657" w:rsidRPr="00657B4D">
        <w:trPr>
          <w:trHeight w:val="144"/>
        </w:trPr>
        <w:tc>
          <w:tcPr>
            <w:tcW w:w="3758"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66" w:history="1">
              <w:r w:rsidR="00DB6657" w:rsidRPr="00657B4D">
                <w:rPr>
                  <w:rStyle w:val="Hipervnculo"/>
                  <w:rFonts w:asciiTheme="minorHAnsi" w:hAnsiTheme="minorHAnsi" w:cs="Cambria"/>
                  <w:sz w:val="22"/>
                  <w:szCs w:val="22"/>
                </w:rPr>
                <w:t>C4E</w:t>
              </w:r>
            </w:hyperlink>
          </w:p>
          <w:p w:rsidR="00DB6657" w:rsidRPr="00657B4D" w:rsidRDefault="00DD1BDA" w:rsidP="00624302">
            <w:pPr>
              <w:pStyle w:val="Default"/>
              <w:spacing w:after="120"/>
              <w:rPr>
                <w:rFonts w:asciiTheme="minorHAnsi" w:hAnsiTheme="minorHAnsi" w:cs="Cambria"/>
                <w:color w:val="auto"/>
                <w:sz w:val="22"/>
                <w:szCs w:val="22"/>
              </w:rPr>
            </w:pPr>
            <w:hyperlink r:id="rId67" w:history="1">
              <w:r w:rsidR="00DB6657" w:rsidRPr="00657B4D">
                <w:rPr>
                  <w:rStyle w:val="Hipervnculo"/>
                  <w:rFonts w:asciiTheme="minorHAnsi" w:hAnsiTheme="minorHAnsi" w:cs="Cambria"/>
                  <w:sz w:val="22"/>
                  <w:szCs w:val="22"/>
                </w:rPr>
                <w:t>http://www.cloudforeurope.eu</w:t>
              </w:r>
            </w:hyperlink>
            <w:r w:rsidR="00DB6657" w:rsidRPr="00657B4D">
              <w:rPr>
                <w:rFonts w:asciiTheme="minorHAnsi" w:hAnsiTheme="minorHAnsi" w:cs="Cambria"/>
                <w:color w:val="auto"/>
                <w:sz w:val="22"/>
                <w:szCs w:val="22"/>
              </w:rPr>
              <w:t xml:space="preserve"> </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Fraunhofer Institute for Open Communications Systems (DE)</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Cloud computing services</w:t>
            </w:r>
          </w:p>
        </w:tc>
      </w:tr>
      <w:tr w:rsidR="00DB6657" w:rsidRPr="00657B4D">
        <w:trPr>
          <w:trHeight w:val="144"/>
        </w:trPr>
        <w:tc>
          <w:tcPr>
            <w:tcW w:w="3758" w:type="dxa"/>
            <w:shd w:val="clear" w:color="auto" w:fill="FBD4B4"/>
          </w:tcPr>
          <w:p w:rsidR="00DB6657" w:rsidRPr="00657B4D" w:rsidRDefault="00DD1BDA" w:rsidP="00624302">
            <w:pPr>
              <w:pStyle w:val="Default"/>
              <w:spacing w:after="120"/>
              <w:rPr>
                <w:rFonts w:asciiTheme="minorHAnsi" w:hAnsiTheme="minorHAnsi" w:cs="Cambria"/>
                <w:color w:val="auto"/>
                <w:sz w:val="22"/>
                <w:szCs w:val="22"/>
              </w:rPr>
            </w:pPr>
            <w:hyperlink r:id="rId68" w:history="1">
              <w:r w:rsidR="00DB6657" w:rsidRPr="00657B4D">
                <w:rPr>
                  <w:rStyle w:val="Hipervnculo"/>
                  <w:rFonts w:asciiTheme="minorHAnsi" w:hAnsiTheme="minorHAnsi" w:cs="Cambria"/>
                  <w:sz w:val="22"/>
                  <w:szCs w:val="22"/>
                </w:rPr>
                <w:t>IMAILE</w:t>
              </w:r>
            </w:hyperlink>
            <w:r w:rsidR="00DB6657" w:rsidRPr="00657B4D">
              <w:rPr>
                <w:rStyle w:val="Hipervnculo"/>
                <w:rFonts w:asciiTheme="minorHAnsi" w:hAnsiTheme="minorHAnsi" w:cs="Cambria"/>
                <w:sz w:val="22"/>
                <w:szCs w:val="22"/>
              </w:rPr>
              <w:t xml:space="preserve"> </w:t>
            </w:r>
            <w:hyperlink r:id="rId69" w:history="1">
              <w:r w:rsidR="00DB6657" w:rsidRPr="00657B4D">
                <w:rPr>
                  <w:rStyle w:val="Hipervnculo"/>
                  <w:rFonts w:asciiTheme="minorHAnsi" w:hAnsiTheme="minorHAnsi" w:cs="Cambria"/>
                  <w:sz w:val="22"/>
                  <w:szCs w:val="22"/>
                </w:rPr>
                <w:t>http://www.halmstad.se/forskolaskola/kvalitetochutveckling/internationelltarbete/fp7imaileproject.10315.html</w:t>
              </w:r>
            </w:hyperlink>
            <w:r w:rsidR="00DB6657" w:rsidRPr="00657B4D">
              <w:rPr>
                <w:rFonts w:asciiTheme="minorHAnsi" w:hAnsiTheme="minorHAnsi"/>
              </w:rPr>
              <w:t xml:space="preserve"> </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Halmstads Kommune (SE)</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e- learning in the European classroom</w:t>
            </w:r>
          </w:p>
        </w:tc>
      </w:tr>
      <w:tr w:rsidR="00DB6657" w:rsidRPr="00657B4D">
        <w:trPr>
          <w:trHeight w:val="144"/>
        </w:trPr>
        <w:tc>
          <w:tcPr>
            <w:tcW w:w="3758" w:type="dxa"/>
            <w:shd w:val="clear" w:color="auto" w:fill="FBD4B4"/>
          </w:tcPr>
          <w:p w:rsidR="00AB2A62" w:rsidRPr="00C80CCA" w:rsidRDefault="00AB2A62" w:rsidP="00624302">
            <w:pPr>
              <w:pStyle w:val="Default"/>
              <w:spacing w:after="120"/>
              <w:rPr>
                <w:rStyle w:val="Hipervnculo"/>
                <w:rFonts w:asciiTheme="minorHAnsi" w:hAnsiTheme="minorHAnsi" w:cs="Cambria"/>
                <w:sz w:val="22"/>
                <w:szCs w:val="22"/>
              </w:rPr>
            </w:pPr>
            <w:r w:rsidRPr="00AB2A62">
              <w:rPr>
                <w:rStyle w:val="Hipervnculo"/>
                <w:rFonts w:asciiTheme="minorHAnsi" w:hAnsiTheme="minorHAnsi" w:cs="Cambria"/>
                <w:sz w:val="22"/>
                <w:szCs w:val="22"/>
              </w:rPr>
              <w:t>THALEA</w:t>
            </w:r>
          </w:p>
          <w:p w:rsidR="00DB6657" w:rsidRPr="00C80CCA" w:rsidRDefault="00DB6657" w:rsidP="00624302">
            <w:pPr>
              <w:pStyle w:val="Default"/>
              <w:spacing w:after="120"/>
              <w:rPr>
                <w:rFonts w:asciiTheme="minorHAnsi" w:hAnsiTheme="minorHAnsi" w:cs="Cambria"/>
                <w:color w:val="auto"/>
                <w:sz w:val="22"/>
                <w:szCs w:val="22"/>
              </w:rPr>
            </w:pPr>
            <w:r w:rsidRPr="00C80CCA">
              <w:rPr>
                <w:rStyle w:val="Hipervnculo"/>
                <w:rFonts w:asciiTheme="minorHAnsi" w:hAnsiTheme="minorHAnsi" w:cs="Cambria"/>
                <w:sz w:val="22"/>
                <w:szCs w:val="22"/>
              </w:rPr>
              <w:t>http://www.thalea-pcp.eu/</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lang w:val="es-ES"/>
              </w:rPr>
            </w:pPr>
            <w:r w:rsidRPr="00657B4D">
              <w:rPr>
                <w:rFonts w:asciiTheme="minorHAnsi" w:hAnsiTheme="minorHAnsi" w:cs="Cambria"/>
                <w:color w:val="auto"/>
                <w:sz w:val="22"/>
                <w:szCs w:val="22"/>
                <w:lang w:val="es-ES"/>
              </w:rPr>
              <w:t>University Clinic Aachen (DE)</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Intensive Care Units to improve the care for live-threatened patients by telemedicine &amp; telemonitoring</w:t>
            </w:r>
          </w:p>
        </w:tc>
      </w:tr>
      <w:tr w:rsidR="00DB6657" w:rsidRPr="00657B4D">
        <w:trPr>
          <w:trHeight w:val="144"/>
        </w:trPr>
        <w:tc>
          <w:tcPr>
            <w:tcW w:w="3758" w:type="dxa"/>
            <w:shd w:val="clear" w:color="auto" w:fill="FBD4B4"/>
          </w:tcPr>
          <w:p w:rsidR="00AB2A62" w:rsidRDefault="00AB2A62" w:rsidP="00624302">
            <w:pPr>
              <w:pStyle w:val="Default"/>
              <w:spacing w:after="120" w:line="276" w:lineRule="auto"/>
              <w:rPr>
                <w:rStyle w:val="Hipervnculo"/>
                <w:rFonts w:asciiTheme="minorHAnsi" w:hAnsiTheme="minorHAnsi" w:cs="Cambria"/>
                <w:sz w:val="22"/>
                <w:szCs w:val="22"/>
                <w:lang w:val="fr-FR"/>
              </w:rPr>
            </w:pPr>
            <w:r>
              <w:rPr>
                <w:rStyle w:val="Hipervnculo"/>
                <w:rFonts w:asciiTheme="minorHAnsi" w:hAnsiTheme="minorHAnsi" w:cs="Cambria"/>
                <w:sz w:val="22"/>
                <w:szCs w:val="22"/>
                <w:lang w:val="fr-FR"/>
              </w:rPr>
              <w:t xml:space="preserve">ENIGMA </w:t>
            </w:r>
          </w:p>
          <w:p w:rsidR="00DB6657" w:rsidRPr="00657B4D" w:rsidRDefault="00DB6657" w:rsidP="00624302">
            <w:pPr>
              <w:pStyle w:val="Default"/>
              <w:spacing w:after="120" w:line="276" w:lineRule="auto"/>
              <w:rPr>
                <w:rFonts w:asciiTheme="minorHAnsi" w:hAnsiTheme="minorHAnsi" w:cs="Cambria"/>
                <w:color w:val="auto"/>
                <w:sz w:val="22"/>
                <w:szCs w:val="22"/>
                <w:lang w:val="fr-FR"/>
              </w:rPr>
            </w:pPr>
            <w:r w:rsidRPr="00657B4D">
              <w:rPr>
                <w:rStyle w:val="Hipervnculo"/>
                <w:rFonts w:asciiTheme="minorHAnsi" w:hAnsiTheme="minorHAnsi" w:cs="Cambria"/>
                <w:sz w:val="22"/>
                <w:szCs w:val="22"/>
                <w:lang w:val="fr-FR"/>
              </w:rPr>
              <w:t>http://www.enigma-project.eu/en/About/Overview/</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Eindhoven (NL)</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Public lighting</w:t>
            </w:r>
          </w:p>
        </w:tc>
      </w:tr>
      <w:tr w:rsidR="00DB6657" w:rsidRPr="00657B4D">
        <w:trPr>
          <w:trHeight w:val="144"/>
        </w:trPr>
        <w:tc>
          <w:tcPr>
            <w:tcW w:w="3758"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70" w:history="1">
              <w:r w:rsidR="00DB6657" w:rsidRPr="00657B4D">
                <w:rPr>
                  <w:rStyle w:val="Hipervnculo"/>
                  <w:rFonts w:asciiTheme="minorHAnsi" w:hAnsiTheme="minorHAnsi" w:cs="Cambria"/>
                  <w:sz w:val="22"/>
                  <w:szCs w:val="22"/>
                </w:rPr>
                <w:t>NYMPHA-MD</w:t>
              </w:r>
            </w:hyperlink>
          </w:p>
          <w:p w:rsidR="00DB6657" w:rsidRPr="00657B4D" w:rsidRDefault="00DB6657" w:rsidP="00624302">
            <w:pPr>
              <w:pStyle w:val="Default"/>
              <w:spacing w:after="120"/>
              <w:rPr>
                <w:rFonts w:asciiTheme="minorHAnsi" w:hAnsiTheme="minorHAnsi" w:cs="Cambria"/>
                <w:color w:val="auto"/>
                <w:sz w:val="22"/>
                <w:szCs w:val="22"/>
              </w:rPr>
            </w:pPr>
            <w:r w:rsidRPr="00657B4D">
              <w:rPr>
                <w:rStyle w:val="Hipervnculo"/>
                <w:rFonts w:asciiTheme="minorHAnsi" w:hAnsiTheme="minorHAnsi" w:cs="Cambria"/>
                <w:sz w:val="22"/>
                <w:szCs w:val="22"/>
              </w:rPr>
              <w:t>https://www.create-net.org/presscoverage/project-nympha-md-was-officially-launched</w:t>
            </w:r>
            <w:r w:rsidRPr="00657B4D">
              <w:rPr>
                <w:rFonts w:asciiTheme="minorHAnsi" w:hAnsiTheme="minorHAnsi" w:cs="Cambria"/>
                <w:color w:val="auto"/>
                <w:sz w:val="22"/>
                <w:szCs w:val="22"/>
              </w:rPr>
              <w:t xml:space="preserve"> </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CREATE-NET (IT)</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New models of care for patients with mood disorders</w:t>
            </w:r>
          </w:p>
        </w:tc>
      </w:tr>
      <w:tr w:rsidR="00DB6657" w:rsidRPr="00657B4D">
        <w:trPr>
          <w:trHeight w:val="144"/>
        </w:trPr>
        <w:tc>
          <w:tcPr>
            <w:tcW w:w="3758" w:type="dxa"/>
            <w:shd w:val="clear" w:color="auto" w:fill="FBD4B4"/>
          </w:tcPr>
          <w:p w:rsidR="00DB6657" w:rsidRPr="00657B4D" w:rsidRDefault="00DD1BDA" w:rsidP="00624302">
            <w:pPr>
              <w:pStyle w:val="Default"/>
              <w:spacing w:after="120"/>
              <w:rPr>
                <w:rFonts w:asciiTheme="minorHAnsi" w:hAnsiTheme="minorHAnsi" w:cs="Cambria"/>
                <w:color w:val="auto"/>
                <w:sz w:val="22"/>
                <w:szCs w:val="22"/>
              </w:rPr>
            </w:pPr>
            <w:hyperlink r:id="rId71" w:history="1">
              <w:r w:rsidR="00DB6657" w:rsidRPr="00657B4D">
                <w:rPr>
                  <w:rStyle w:val="Hipervnculo"/>
                  <w:rFonts w:asciiTheme="minorHAnsi" w:hAnsiTheme="minorHAnsi" w:cs="Cambria"/>
                  <w:sz w:val="22"/>
                  <w:szCs w:val="22"/>
                </w:rPr>
                <w:t>UNWIRED-HEALTH</w:t>
              </w:r>
            </w:hyperlink>
            <w:r w:rsidR="00DB6657" w:rsidRPr="00657B4D">
              <w:rPr>
                <w:rStyle w:val="Hipervnculo"/>
                <w:rFonts w:asciiTheme="minorHAnsi" w:hAnsiTheme="minorHAnsi" w:cs="Cambria"/>
                <w:sz w:val="22"/>
                <w:szCs w:val="22"/>
              </w:rPr>
              <w:t xml:space="preserve"> http://www.ticsalut.cat/innovacio/internacional/en_projectes/15/unwired-health</w:t>
            </w:r>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Fundació TicSalut (ES)</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Redesign health care delivery, introducing a mobile care path for consumers</w:t>
            </w:r>
          </w:p>
        </w:tc>
      </w:tr>
      <w:tr w:rsidR="00DB6657" w:rsidRPr="00657B4D">
        <w:trPr>
          <w:trHeight w:val="144"/>
        </w:trPr>
        <w:tc>
          <w:tcPr>
            <w:tcW w:w="3758" w:type="dxa"/>
            <w:shd w:val="clear" w:color="auto" w:fill="FBD4B4"/>
          </w:tcPr>
          <w:p w:rsidR="00DB6657" w:rsidRPr="00657B4D" w:rsidRDefault="00DD1BDA" w:rsidP="00624302">
            <w:pPr>
              <w:pStyle w:val="Default"/>
              <w:spacing w:after="120"/>
              <w:rPr>
                <w:rStyle w:val="Hipervnculo"/>
                <w:rFonts w:asciiTheme="minorHAnsi" w:hAnsiTheme="minorHAnsi" w:cs="Cambria"/>
                <w:sz w:val="22"/>
                <w:szCs w:val="22"/>
              </w:rPr>
            </w:pPr>
            <w:hyperlink r:id="rId72" w:history="1">
              <w:r w:rsidR="00DB6657" w:rsidRPr="00657B4D">
                <w:rPr>
                  <w:rStyle w:val="Hipervnculo"/>
                  <w:rFonts w:asciiTheme="minorHAnsi" w:hAnsiTheme="minorHAnsi" w:cs="Cambria"/>
                  <w:sz w:val="22"/>
                  <w:szCs w:val="22"/>
                </w:rPr>
                <w:t>PREFORMA</w:t>
              </w:r>
            </w:hyperlink>
          </w:p>
          <w:p w:rsidR="00DB6657" w:rsidRPr="00657B4D" w:rsidRDefault="00DD1BDA" w:rsidP="00624302">
            <w:pPr>
              <w:pStyle w:val="Default"/>
              <w:spacing w:after="120"/>
              <w:rPr>
                <w:rFonts w:asciiTheme="minorHAnsi" w:hAnsiTheme="minorHAnsi" w:cs="Cambria"/>
                <w:color w:val="auto"/>
                <w:sz w:val="22"/>
                <w:szCs w:val="22"/>
              </w:rPr>
            </w:pPr>
            <w:hyperlink r:id="rId73" w:history="1">
              <w:r w:rsidR="00DB6657" w:rsidRPr="00657B4D">
                <w:rPr>
                  <w:rStyle w:val="Hipervnculo"/>
                  <w:rFonts w:asciiTheme="minorHAnsi" w:hAnsiTheme="minorHAnsi" w:cs="Cambria"/>
                  <w:sz w:val="22"/>
                  <w:szCs w:val="22"/>
                </w:rPr>
                <w:t>http://www.preforma-project.eu</w:t>
              </w:r>
            </w:hyperlink>
          </w:p>
        </w:tc>
        <w:tc>
          <w:tcPr>
            <w:tcW w:w="2644"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Riksarkivet - National Archives (SE)</w:t>
            </w:r>
          </w:p>
        </w:tc>
        <w:tc>
          <w:tcPr>
            <w:tcW w:w="3062" w:type="dxa"/>
            <w:shd w:val="clear" w:color="auto" w:fill="FBD4B4"/>
          </w:tcPr>
          <w:p w:rsidR="00DB6657" w:rsidRPr="00657B4D" w:rsidRDefault="00DB6657" w:rsidP="00624302">
            <w:pPr>
              <w:pStyle w:val="Default"/>
              <w:spacing w:after="120"/>
              <w:rPr>
                <w:rFonts w:asciiTheme="minorHAnsi" w:hAnsiTheme="minorHAnsi" w:cs="Cambria"/>
                <w:color w:val="auto"/>
                <w:sz w:val="22"/>
                <w:szCs w:val="22"/>
              </w:rPr>
            </w:pPr>
            <w:r w:rsidRPr="00657B4D">
              <w:rPr>
                <w:rFonts w:asciiTheme="minorHAnsi" w:hAnsiTheme="minorHAnsi" w:cs="Cambria"/>
                <w:color w:val="auto"/>
                <w:sz w:val="22"/>
                <w:szCs w:val="22"/>
              </w:rPr>
              <w:t>Redesign health care delivery, introducing a mobile care path for consumers</w:t>
            </w:r>
          </w:p>
        </w:tc>
      </w:tr>
      <w:tr w:rsidR="00E235BE" w:rsidRPr="00657B4D" w:rsidTr="004836FD">
        <w:trPr>
          <w:trHeight w:val="144"/>
        </w:trPr>
        <w:tc>
          <w:tcPr>
            <w:tcW w:w="3758" w:type="dxa"/>
            <w:shd w:val="clear" w:color="auto" w:fill="FBD4B4"/>
          </w:tcPr>
          <w:p w:rsidR="00E235BE" w:rsidRDefault="00E235BE" w:rsidP="00E235BE">
            <w:pPr>
              <w:pStyle w:val="Default"/>
              <w:spacing w:after="120"/>
              <w:rPr>
                <w:color w:val="1F497D"/>
                <w:lang w:val="en-US"/>
              </w:rPr>
            </w:pPr>
            <w:r w:rsidRPr="0044774B">
              <w:rPr>
                <w:rStyle w:val="Hipervnculo"/>
                <w:rFonts w:asciiTheme="minorHAnsi" w:hAnsiTheme="minorHAnsi" w:cs="Cambria"/>
                <w:sz w:val="22"/>
                <w:szCs w:val="22"/>
              </w:rPr>
              <w:t>P4ITS</w:t>
            </w:r>
            <w:r>
              <w:rPr>
                <w:color w:val="1F497D"/>
                <w:lang w:val="en-US"/>
              </w:rPr>
              <w:t xml:space="preserve"> </w:t>
            </w:r>
            <w:r>
              <w:rPr>
                <w:rStyle w:val="Hipervnculo"/>
                <w:rFonts w:asciiTheme="minorHAnsi" w:hAnsiTheme="minorHAnsi" w:cs="Cambria"/>
                <w:sz w:val="22"/>
                <w:szCs w:val="22"/>
              </w:rPr>
              <w:t>(networking project)</w:t>
            </w:r>
          </w:p>
          <w:p w:rsidR="00E235BE" w:rsidRPr="00657B4D" w:rsidRDefault="00DD1BDA" w:rsidP="00E235BE">
            <w:pPr>
              <w:pStyle w:val="Default"/>
              <w:spacing w:after="120"/>
              <w:rPr>
                <w:rFonts w:asciiTheme="minorHAnsi" w:hAnsiTheme="minorHAnsi" w:cs="Cambria"/>
                <w:color w:val="auto"/>
                <w:sz w:val="22"/>
                <w:szCs w:val="22"/>
              </w:rPr>
            </w:pPr>
            <w:hyperlink r:id="rId74" w:history="1">
              <w:r w:rsidR="0044774B" w:rsidRPr="003F0289">
                <w:rPr>
                  <w:rStyle w:val="Hipervnculo"/>
                  <w:rFonts w:asciiTheme="minorHAnsi" w:hAnsiTheme="minorHAnsi" w:cs="Cambria"/>
                  <w:sz w:val="22"/>
                  <w:szCs w:val="22"/>
                </w:rPr>
                <w:t>http://p4its.eu/</w:t>
              </w:r>
            </w:hyperlink>
            <w:r w:rsidR="0044774B">
              <w:rPr>
                <w:rFonts w:asciiTheme="minorHAnsi" w:hAnsiTheme="minorHAnsi" w:cs="Cambria"/>
                <w:color w:val="auto"/>
                <w:sz w:val="22"/>
                <w:szCs w:val="22"/>
              </w:rPr>
              <w:t xml:space="preserve"> </w:t>
            </w:r>
          </w:p>
        </w:tc>
        <w:tc>
          <w:tcPr>
            <w:tcW w:w="2644" w:type="dxa"/>
            <w:shd w:val="clear" w:color="auto" w:fill="FBD4B4"/>
          </w:tcPr>
          <w:p w:rsidR="00E235BE" w:rsidRPr="00657B4D" w:rsidRDefault="00E235BE" w:rsidP="004836FD">
            <w:pPr>
              <w:pStyle w:val="Default"/>
              <w:spacing w:after="120"/>
              <w:rPr>
                <w:rFonts w:asciiTheme="minorHAnsi" w:hAnsiTheme="minorHAnsi" w:cs="Cambria"/>
                <w:color w:val="auto"/>
                <w:sz w:val="22"/>
                <w:szCs w:val="22"/>
              </w:rPr>
            </w:pPr>
            <w:r w:rsidRPr="00E235BE">
              <w:rPr>
                <w:rFonts w:asciiTheme="minorHAnsi" w:hAnsiTheme="minorHAnsi" w:cs="Cambria"/>
                <w:color w:val="auto"/>
                <w:sz w:val="22"/>
                <w:szCs w:val="22"/>
              </w:rPr>
              <w:t>ERTICO - ITS Europe</w:t>
            </w:r>
            <w:r>
              <w:rPr>
                <w:rFonts w:asciiTheme="minorHAnsi" w:hAnsiTheme="minorHAnsi" w:cs="Cambria"/>
                <w:color w:val="auto"/>
                <w:sz w:val="22"/>
                <w:szCs w:val="22"/>
              </w:rPr>
              <w:t xml:space="preserve"> (BE)</w:t>
            </w:r>
          </w:p>
        </w:tc>
        <w:tc>
          <w:tcPr>
            <w:tcW w:w="3062" w:type="dxa"/>
            <w:shd w:val="clear" w:color="auto" w:fill="FBD4B4"/>
          </w:tcPr>
          <w:p w:rsidR="00E235BE" w:rsidRPr="00657B4D" w:rsidRDefault="00E235BE" w:rsidP="00E235BE">
            <w:pPr>
              <w:pStyle w:val="Default"/>
              <w:spacing w:after="120"/>
              <w:rPr>
                <w:rFonts w:asciiTheme="minorHAnsi" w:hAnsiTheme="minorHAnsi" w:cs="Cambria"/>
                <w:color w:val="auto"/>
                <w:sz w:val="22"/>
                <w:szCs w:val="22"/>
              </w:rPr>
            </w:pPr>
            <w:r w:rsidRPr="00E235BE">
              <w:rPr>
                <w:rFonts w:asciiTheme="minorHAnsi" w:hAnsiTheme="minorHAnsi" w:cs="Cambria"/>
                <w:color w:val="auto"/>
                <w:sz w:val="22"/>
                <w:szCs w:val="22"/>
              </w:rPr>
              <w:t>Mutual learning between network members</w:t>
            </w:r>
            <w:r>
              <w:rPr>
                <w:rFonts w:asciiTheme="minorHAnsi" w:hAnsiTheme="minorHAnsi" w:cs="Cambria"/>
                <w:color w:val="auto"/>
                <w:sz w:val="22"/>
                <w:szCs w:val="22"/>
              </w:rPr>
              <w:t xml:space="preserve">; </w:t>
            </w:r>
            <w:r w:rsidRPr="00E235BE">
              <w:rPr>
                <w:rFonts w:asciiTheme="minorHAnsi" w:hAnsiTheme="minorHAnsi" w:cs="Cambria"/>
                <w:color w:val="auto"/>
                <w:sz w:val="22"/>
                <w:szCs w:val="22"/>
              </w:rPr>
              <w:t>Develop a common approach for PPI amongst ITS purchasers</w:t>
            </w:r>
            <w:r>
              <w:rPr>
                <w:rFonts w:asciiTheme="minorHAnsi" w:hAnsiTheme="minorHAnsi" w:cs="Cambria"/>
                <w:color w:val="auto"/>
                <w:sz w:val="22"/>
                <w:szCs w:val="22"/>
              </w:rPr>
              <w:t xml:space="preserve">; </w:t>
            </w:r>
            <w:r w:rsidRPr="00E235BE">
              <w:rPr>
                <w:rFonts w:asciiTheme="minorHAnsi" w:hAnsiTheme="minorHAnsi" w:cs="Cambria"/>
                <w:color w:val="auto"/>
                <w:sz w:val="22"/>
                <w:szCs w:val="22"/>
              </w:rPr>
              <w:t>A better knowledge of PPI amongst the ITS community</w:t>
            </w:r>
            <w:r>
              <w:rPr>
                <w:rFonts w:asciiTheme="minorHAnsi" w:hAnsiTheme="minorHAnsi" w:cs="Cambria"/>
                <w:color w:val="auto"/>
                <w:sz w:val="22"/>
                <w:szCs w:val="22"/>
              </w:rPr>
              <w:t xml:space="preserve">; </w:t>
            </w:r>
            <w:r w:rsidRPr="00E235BE">
              <w:rPr>
                <w:rFonts w:asciiTheme="minorHAnsi" w:hAnsiTheme="minorHAnsi" w:cs="Cambria"/>
                <w:color w:val="auto"/>
                <w:sz w:val="22"/>
                <w:szCs w:val="22"/>
              </w:rPr>
              <w:t>Creation of PPI partnerships for C-ITS</w:t>
            </w:r>
            <w:r>
              <w:rPr>
                <w:rFonts w:asciiTheme="minorHAnsi" w:hAnsiTheme="minorHAnsi" w:cs="Cambria"/>
                <w:color w:val="auto"/>
                <w:sz w:val="22"/>
                <w:szCs w:val="22"/>
              </w:rPr>
              <w:t xml:space="preserve">; </w:t>
            </w:r>
            <w:r w:rsidRPr="00E235BE">
              <w:rPr>
                <w:rFonts w:asciiTheme="minorHAnsi" w:hAnsiTheme="minorHAnsi" w:cs="Cambria"/>
                <w:color w:val="auto"/>
                <w:sz w:val="22"/>
                <w:szCs w:val="22"/>
              </w:rPr>
              <w:t>More successful PPIs</w:t>
            </w:r>
          </w:p>
        </w:tc>
      </w:tr>
      <w:tr w:rsidR="00E235BE" w:rsidRPr="00657B4D" w:rsidTr="004836FD">
        <w:trPr>
          <w:trHeight w:val="144"/>
        </w:trPr>
        <w:tc>
          <w:tcPr>
            <w:tcW w:w="3758" w:type="dxa"/>
            <w:shd w:val="clear" w:color="auto" w:fill="FBD4B4"/>
          </w:tcPr>
          <w:p w:rsidR="00E235BE" w:rsidRDefault="00E235BE" w:rsidP="004836FD">
            <w:pPr>
              <w:pStyle w:val="Default"/>
              <w:spacing w:after="120"/>
              <w:rPr>
                <w:rStyle w:val="Hipervnculo"/>
                <w:rFonts w:asciiTheme="minorHAnsi" w:hAnsiTheme="minorHAnsi" w:cs="Cambria"/>
                <w:sz w:val="22"/>
                <w:szCs w:val="22"/>
              </w:rPr>
            </w:pPr>
            <w:r w:rsidRPr="0044774B">
              <w:rPr>
                <w:rStyle w:val="Hipervnculo"/>
                <w:rFonts w:asciiTheme="minorHAnsi" w:hAnsiTheme="minorHAnsi" w:cs="Cambria"/>
                <w:sz w:val="22"/>
                <w:szCs w:val="22"/>
              </w:rPr>
              <w:t xml:space="preserve">Inspire </w:t>
            </w:r>
            <w:r>
              <w:rPr>
                <w:rStyle w:val="Hipervnculo"/>
                <w:rFonts w:asciiTheme="minorHAnsi" w:hAnsiTheme="minorHAnsi" w:cs="Cambria"/>
                <w:sz w:val="22"/>
                <w:szCs w:val="22"/>
              </w:rPr>
              <w:t>(networking project)</w:t>
            </w:r>
          </w:p>
          <w:p w:rsidR="00E235BE" w:rsidRPr="00657B4D" w:rsidRDefault="00E235BE" w:rsidP="004836FD">
            <w:pPr>
              <w:pStyle w:val="Default"/>
              <w:spacing w:after="120"/>
              <w:rPr>
                <w:rFonts w:asciiTheme="minorHAnsi" w:hAnsiTheme="minorHAnsi" w:cs="Cambria"/>
                <w:color w:val="auto"/>
                <w:sz w:val="22"/>
                <w:szCs w:val="22"/>
              </w:rPr>
            </w:pPr>
            <w:r w:rsidRPr="0044774B">
              <w:rPr>
                <w:rStyle w:val="Hipervnculo"/>
                <w:rFonts w:asciiTheme="minorHAnsi" w:hAnsiTheme="minorHAnsi" w:cs="Cambria"/>
                <w:sz w:val="22"/>
                <w:szCs w:val="22"/>
              </w:rPr>
              <w:t>http://inspirecampus.eu/</w:t>
            </w:r>
          </w:p>
        </w:tc>
        <w:tc>
          <w:tcPr>
            <w:tcW w:w="2644" w:type="dxa"/>
            <w:shd w:val="clear" w:color="auto" w:fill="FBD4B4"/>
          </w:tcPr>
          <w:p w:rsidR="00E235BE" w:rsidRPr="00657B4D" w:rsidRDefault="00E235BE" w:rsidP="004836FD">
            <w:pPr>
              <w:pStyle w:val="Default"/>
              <w:spacing w:after="120"/>
              <w:rPr>
                <w:rFonts w:asciiTheme="minorHAnsi" w:hAnsiTheme="minorHAnsi" w:cs="Cambria"/>
                <w:color w:val="auto"/>
                <w:sz w:val="22"/>
                <w:szCs w:val="22"/>
              </w:rPr>
            </w:pPr>
            <w:r w:rsidRPr="00E235BE">
              <w:rPr>
                <w:rFonts w:asciiTheme="minorHAnsi" w:hAnsiTheme="minorHAnsi" w:cs="Cambria"/>
                <w:color w:val="auto"/>
                <w:sz w:val="22"/>
                <w:szCs w:val="22"/>
              </w:rPr>
              <w:t>NHG CONSULTING OY</w:t>
            </w:r>
            <w:r>
              <w:rPr>
                <w:rFonts w:asciiTheme="minorHAnsi" w:hAnsiTheme="minorHAnsi" w:cs="Cambria"/>
                <w:color w:val="auto"/>
                <w:sz w:val="22"/>
                <w:szCs w:val="22"/>
              </w:rPr>
              <w:t xml:space="preserve"> (FI)</w:t>
            </w:r>
          </w:p>
        </w:tc>
        <w:tc>
          <w:tcPr>
            <w:tcW w:w="3062" w:type="dxa"/>
            <w:shd w:val="clear" w:color="auto" w:fill="FBD4B4"/>
          </w:tcPr>
          <w:p w:rsidR="00E235BE" w:rsidRPr="00657B4D" w:rsidRDefault="00E235BE" w:rsidP="00E235BE">
            <w:pPr>
              <w:pStyle w:val="Default"/>
              <w:spacing w:after="120"/>
              <w:rPr>
                <w:rFonts w:asciiTheme="minorHAnsi" w:hAnsiTheme="minorHAnsi" w:cs="Cambria"/>
                <w:color w:val="auto"/>
                <w:sz w:val="22"/>
                <w:szCs w:val="22"/>
              </w:rPr>
            </w:pPr>
            <w:r>
              <w:rPr>
                <w:rFonts w:asciiTheme="minorHAnsi" w:hAnsiTheme="minorHAnsi" w:cs="Cambria"/>
                <w:color w:val="auto"/>
                <w:sz w:val="22"/>
                <w:szCs w:val="22"/>
              </w:rPr>
              <w:t>C</w:t>
            </w:r>
            <w:r w:rsidRPr="00E235BE">
              <w:rPr>
                <w:rFonts w:asciiTheme="minorHAnsi" w:hAnsiTheme="minorHAnsi" w:cs="Cambria"/>
                <w:color w:val="auto"/>
                <w:sz w:val="22"/>
                <w:szCs w:val="22"/>
              </w:rPr>
              <w:t xml:space="preserve">reate practical impact on the use of the </w:t>
            </w:r>
            <w:r>
              <w:rPr>
                <w:rFonts w:asciiTheme="minorHAnsi" w:hAnsiTheme="minorHAnsi" w:cs="Cambria"/>
                <w:color w:val="auto"/>
                <w:sz w:val="22"/>
                <w:szCs w:val="22"/>
              </w:rPr>
              <w:t xml:space="preserve">PCP </w:t>
            </w:r>
            <w:r w:rsidRPr="00E235BE">
              <w:rPr>
                <w:rFonts w:asciiTheme="minorHAnsi" w:hAnsiTheme="minorHAnsi" w:cs="Cambria"/>
                <w:color w:val="auto"/>
                <w:sz w:val="22"/>
                <w:szCs w:val="22"/>
              </w:rPr>
              <w:t>instrument and to strengthen forward looking procurement strategies in the domains of eHealth Activ</w:t>
            </w:r>
            <w:r>
              <w:rPr>
                <w:rFonts w:asciiTheme="minorHAnsi" w:hAnsiTheme="minorHAnsi" w:cs="Cambria"/>
                <w:color w:val="auto"/>
                <w:sz w:val="22"/>
                <w:szCs w:val="22"/>
              </w:rPr>
              <w:t>e Ageing and Independent Living</w:t>
            </w:r>
          </w:p>
        </w:tc>
      </w:tr>
    </w:tbl>
    <w:p w:rsidR="00DB6657" w:rsidRPr="00657B4D" w:rsidRDefault="00DB6657" w:rsidP="00955B9A">
      <w:pPr>
        <w:pStyle w:val="Default"/>
        <w:spacing w:after="120"/>
        <w:rPr>
          <w:rFonts w:asciiTheme="minorHAnsi" w:hAnsiTheme="minorHAnsi" w:cs="Calibri"/>
          <w:color w:val="auto"/>
        </w:rPr>
      </w:pPr>
    </w:p>
    <w:p w:rsidR="00DB6657" w:rsidRPr="00657B4D" w:rsidRDefault="00DB6657" w:rsidP="009E4C32">
      <w:pPr>
        <w:pStyle w:val="Default"/>
        <w:spacing w:after="120"/>
        <w:jc w:val="both"/>
        <w:rPr>
          <w:rFonts w:asciiTheme="minorHAnsi" w:hAnsiTheme="minorHAnsi" w:cs="Calibri"/>
          <w:color w:val="auto"/>
        </w:rPr>
      </w:pPr>
      <w:r w:rsidRPr="00657B4D">
        <w:rPr>
          <w:rFonts w:asciiTheme="minorHAnsi" w:hAnsiTheme="minorHAnsi" w:cs="Calibri"/>
          <w:color w:val="auto"/>
        </w:rPr>
        <w:t xml:space="preserve">Funding has been granted to many other PPI and PCP projects. For an overview and details of upcoming funding calls, see the </w:t>
      </w:r>
      <w:hyperlink r:id="rId75" w:history="1">
        <w:r w:rsidRPr="00657B4D">
          <w:rPr>
            <w:rStyle w:val="Hipervnculo"/>
            <w:rFonts w:asciiTheme="minorHAnsi" w:hAnsiTheme="minorHAnsi" w:cs="Calibri"/>
            <w:noProof/>
          </w:rPr>
          <w:t>Directorate-General Enterprise &amp; Industry</w:t>
        </w:r>
      </w:hyperlink>
      <w:r w:rsidRPr="00657B4D">
        <w:rPr>
          <w:rStyle w:val="Refdenotaalpie"/>
          <w:rFonts w:asciiTheme="minorHAnsi" w:hAnsiTheme="minorHAnsi" w:cs="Calibri"/>
          <w:color w:val="0000FF"/>
          <w:u w:val="single"/>
        </w:rPr>
        <w:footnoteReference w:id="43"/>
      </w:r>
      <w:r w:rsidRPr="00657B4D">
        <w:rPr>
          <w:rFonts w:asciiTheme="minorHAnsi" w:hAnsiTheme="minorHAnsi" w:cs="Calibri"/>
          <w:color w:val="auto"/>
        </w:rPr>
        <w:t xml:space="preserve">, </w:t>
      </w:r>
      <w:hyperlink r:id="rId76" w:history="1">
        <w:r w:rsidRPr="00657B4D">
          <w:rPr>
            <w:rStyle w:val="Hipervnculo"/>
            <w:rFonts w:asciiTheme="minorHAnsi" w:hAnsiTheme="minorHAnsi" w:cs="Calibri"/>
            <w:noProof/>
          </w:rPr>
          <w:t>Cordis</w:t>
        </w:r>
      </w:hyperlink>
      <w:r w:rsidRPr="00657B4D">
        <w:rPr>
          <w:rStyle w:val="Refdenotaalpie"/>
          <w:rFonts w:asciiTheme="minorHAnsi" w:hAnsiTheme="minorHAnsi" w:cs="Calibri"/>
          <w:color w:val="0000FF"/>
          <w:u w:val="single"/>
        </w:rPr>
        <w:footnoteReference w:id="44"/>
      </w:r>
      <w:r w:rsidRPr="00657B4D">
        <w:rPr>
          <w:rFonts w:asciiTheme="minorHAnsi" w:hAnsiTheme="minorHAnsi" w:cs="Calibri"/>
          <w:color w:val="auto"/>
        </w:rPr>
        <w:t xml:space="preserve"> and </w:t>
      </w:r>
      <w:hyperlink r:id="rId77" w:history="1">
        <w:r w:rsidRPr="00657B4D">
          <w:rPr>
            <w:rStyle w:val="Hipervnculo"/>
            <w:rFonts w:asciiTheme="minorHAnsi" w:hAnsiTheme="minorHAnsi" w:cs="Calibri"/>
            <w:noProof/>
          </w:rPr>
          <w:t>Horizon 2020</w:t>
        </w:r>
      </w:hyperlink>
      <w:r w:rsidRPr="00657B4D">
        <w:rPr>
          <w:rStyle w:val="Refdenotaalpie"/>
          <w:rFonts w:asciiTheme="minorHAnsi" w:hAnsiTheme="minorHAnsi" w:cs="Calibri"/>
          <w:color w:val="0000FF"/>
          <w:u w:val="single"/>
        </w:rPr>
        <w:footnoteReference w:id="45"/>
      </w:r>
      <w:r w:rsidRPr="00657B4D">
        <w:rPr>
          <w:rFonts w:asciiTheme="minorHAnsi" w:hAnsiTheme="minorHAnsi" w:cs="Calibri"/>
          <w:color w:val="auto"/>
        </w:rPr>
        <w:t xml:space="preserve"> portals.</w:t>
      </w:r>
    </w:p>
    <w:p w:rsidR="00DB6657" w:rsidRPr="00657B4D" w:rsidRDefault="00DB6657" w:rsidP="00955B9A">
      <w:pPr>
        <w:pStyle w:val="Default"/>
        <w:spacing w:after="120"/>
        <w:rPr>
          <w:rFonts w:asciiTheme="minorHAnsi" w:hAnsiTheme="minorHAnsi" w:cs="Calibri"/>
          <w:color w:val="auto"/>
        </w:rPr>
      </w:pPr>
    </w:p>
    <w:p w:rsidR="00DB6657" w:rsidRPr="00657B4D" w:rsidRDefault="00DB6657" w:rsidP="00947118">
      <w:pPr>
        <w:pStyle w:val="Default"/>
        <w:spacing w:after="120"/>
        <w:rPr>
          <w:rFonts w:asciiTheme="minorHAnsi" w:hAnsiTheme="minorHAnsi" w:cs="Calibri"/>
        </w:rPr>
      </w:pPr>
    </w:p>
    <w:p w:rsidR="00DB6657" w:rsidRPr="00657B4D" w:rsidRDefault="00DB6657" w:rsidP="00955B9A">
      <w:pPr>
        <w:spacing w:after="120" w:line="240" w:lineRule="auto"/>
        <w:rPr>
          <w:rFonts w:asciiTheme="minorHAnsi" w:hAnsiTheme="minorHAnsi"/>
          <w:b/>
          <w:bCs/>
          <w:i/>
          <w:iCs/>
        </w:rPr>
      </w:pPr>
    </w:p>
    <w:p w:rsidR="0014743F" w:rsidRPr="00657B4D" w:rsidRDefault="00DB6657" w:rsidP="00420140">
      <w:pPr>
        <w:pStyle w:val="Ttulo2"/>
        <w:ind w:left="426" w:hanging="66"/>
        <w:rPr>
          <w:rFonts w:asciiTheme="minorHAnsi" w:hAnsiTheme="minorHAnsi" w:cs="Calibri"/>
          <w:b w:val="0"/>
          <w:bCs w:val="0"/>
          <w:color w:val="3333FF"/>
        </w:rPr>
      </w:pPr>
      <w:bookmarkStart w:id="59" w:name="_Toc381904012"/>
      <w:bookmarkStart w:id="60" w:name="_Toc383691270"/>
      <w:bookmarkStart w:id="61" w:name="_Toc383701913"/>
      <w:bookmarkStart w:id="62" w:name="_Toc384224042"/>
      <w:r w:rsidRPr="00657B4D">
        <w:rPr>
          <w:rFonts w:asciiTheme="minorHAnsi" w:hAnsiTheme="minorHAnsi" w:cs="Calibri"/>
          <w:b w:val="0"/>
          <w:bCs w:val="0"/>
          <w:color w:val="3333FF"/>
        </w:rPr>
        <w:br w:type="page"/>
      </w:r>
      <w:bookmarkStart w:id="63" w:name="_Toc381904013"/>
      <w:bookmarkStart w:id="64" w:name="_Toc383691271"/>
      <w:bookmarkStart w:id="65" w:name="_Toc383701914"/>
      <w:bookmarkEnd w:id="59"/>
      <w:bookmarkEnd w:id="60"/>
      <w:bookmarkEnd w:id="61"/>
    </w:p>
    <w:p w:rsidR="00DB6657" w:rsidRPr="00657B4D" w:rsidRDefault="00DB6657" w:rsidP="00903AA3">
      <w:pPr>
        <w:pStyle w:val="Ttulo1"/>
        <w:keepLines w:val="0"/>
        <w:tabs>
          <w:tab w:val="num" w:pos="850"/>
        </w:tabs>
        <w:spacing w:before="360"/>
        <w:ind w:left="850" w:hanging="850"/>
        <w:rPr>
          <w:rFonts w:asciiTheme="minorHAnsi" w:eastAsia="MS Gothic" w:hAnsiTheme="minorHAnsi" w:cs="Times New Roman"/>
          <w:smallCaps/>
          <w:color w:val="auto"/>
          <w:sz w:val="32"/>
          <w:szCs w:val="28"/>
        </w:rPr>
      </w:pPr>
      <w:bookmarkStart w:id="66" w:name="_Toc389763433"/>
      <w:r w:rsidRPr="00657B4D">
        <w:rPr>
          <w:rFonts w:asciiTheme="minorHAnsi" w:eastAsia="MS Gothic" w:hAnsiTheme="minorHAnsi" w:cs="Times New Roman"/>
          <w:smallCaps/>
          <w:color w:val="auto"/>
          <w:sz w:val="32"/>
          <w:szCs w:val="28"/>
        </w:rPr>
        <w:t>Annex 2: Examples for trans-national and national PPI projects</w:t>
      </w:r>
      <w:bookmarkEnd w:id="62"/>
      <w:bookmarkEnd w:id="66"/>
    </w:p>
    <w:p w:rsidR="000F1B43" w:rsidRPr="00657B4D" w:rsidRDefault="000F1B43" w:rsidP="000F1B43">
      <w:pPr>
        <w:pStyle w:val="Ttulo2"/>
        <w:rPr>
          <w:rFonts w:asciiTheme="minorHAnsi" w:hAnsiTheme="minorHAnsi" w:cs="Calibri"/>
          <w:b w:val="0"/>
          <w:bCs w:val="0"/>
          <w:color w:val="3333FF"/>
        </w:rPr>
      </w:pPr>
      <w:bookmarkStart w:id="67" w:name="_Toc389763434"/>
      <w:bookmarkStart w:id="68" w:name="_Toc384224043"/>
      <w:r>
        <w:rPr>
          <w:rFonts w:asciiTheme="minorHAnsi" w:hAnsiTheme="minorHAnsi" w:cs="Calibri"/>
          <w:b w:val="0"/>
          <w:bCs w:val="0"/>
          <w:color w:val="3333FF"/>
        </w:rPr>
        <w:t>[we are clarifying in the light of comments from CNECT]</w:t>
      </w:r>
      <w:bookmarkEnd w:id="67"/>
    </w:p>
    <w:p w:rsidR="00DB6657" w:rsidRPr="00657B4D" w:rsidRDefault="00DB6657" w:rsidP="0044774B">
      <w:pPr>
        <w:spacing w:before="120" w:after="120" w:line="360" w:lineRule="auto"/>
        <w:rPr>
          <w:rFonts w:asciiTheme="minorHAnsi" w:hAnsiTheme="minorHAnsi"/>
          <w:sz w:val="24"/>
          <w:szCs w:val="24"/>
        </w:rPr>
      </w:pPr>
      <w:bookmarkStart w:id="69" w:name="_Toc387043927"/>
      <w:r w:rsidRPr="00657B4D">
        <w:rPr>
          <w:rStyle w:val="Hipervnculo"/>
          <w:rFonts w:asciiTheme="minorHAnsi" w:hAnsiTheme="minorHAnsi"/>
          <w:noProof/>
          <w:sz w:val="28"/>
          <w:u w:val="none"/>
        </w:rPr>
        <w:t>Example: a call for proposals launched by an MED managing authority</w:t>
      </w:r>
      <w:bookmarkEnd w:id="63"/>
      <w:bookmarkEnd w:id="64"/>
      <w:bookmarkEnd w:id="65"/>
      <w:bookmarkEnd w:id="68"/>
      <w:bookmarkEnd w:id="69"/>
      <w:r w:rsidRPr="00657B4D">
        <w:rPr>
          <w:rStyle w:val="Hipervnculo"/>
          <w:rFonts w:asciiTheme="minorHAnsi" w:hAnsiTheme="minorHAnsi"/>
          <w:noProof/>
          <w:sz w:val="28"/>
          <w:u w:val="none"/>
        </w:rPr>
        <w:tab/>
      </w:r>
    </w:p>
    <w:p w:rsidR="00DB6657" w:rsidRPr="00657B4D" w:rsidRDefault="00DB6657" w:rsidP="00955B9A">
      <w:pPr>
        <w:spacing w:after="120" w:line="240" w:lineRule="auto"/>
        <w:jc w:val="both"/>
        <w:rPr>
          <w:rFonts w:asciiTheme="minorHAnsi" w:hAnsiTheme="minorHAnsi"/>
          <w:sz w:val="24"/>
          <w:szCs w:val="24"/>
        </w:rPr>
      </w:pPr>
      <w:r w:rsidRPr="00657B4D">
        <w:rPr>
          <w:rFonts w:asciiTheme="minorHAnsi" w:hAnsiTheme="minorHAnsi"/>
        </w:rPr>
        <w:t xml:space="preserve">In 2012, a targeted call on </w:t>
      </w:r>
      <w:r w:rsidRPr="00657B4D">
        <w:rPr>
          <w:rFonts w:asciiTheme="minorHAnsi" w:hAnsiTheme="minorHAnsi"/>
          <w:i/>
          <w:iCs/>
        </w:rPr>
        <w:t>Innovation for renewable energy and energy efficiency solutions in Mediterranean regions and cities</w:t>
      </w:r>
      <w:r w:rsidRPr="00657B4D">
        <w:rPr>
          <w:rStyle w:val="Refdenotaalpie"/>
          <w:rFonts w:asciiTheme="minorHAnsi" w:hAnsiTheme="minorHAnsi"/>
        </w:rPr>
        <w:footnoteReference w:id="46"/>
      </w:r>
      <w:r w:rsidRPr="00657B4D">
        <w:rPr>
          <w:rFonts w:asciiTheme="minorHAnsi" w:hAnsiTheme="minorHAnsi"/>
        </w:rPr>
        <w:t xml:space="preserve"> under the MED Programme (for transnational European territorial cooperation) invited applicants to include in their proposals specific action to support innovation procurement.</w:t>
      </w:r>
    </w:p>
    <w:p w:rsidR="00DB6657" w:rsidRPr="00657B4D" w:rsidRDefault="00C51F9F" w:rsidP="00955B9A">
      <w:pPr>
        <w:spacing w:after="120" w:line="240" w:lineRule="auto"/>
        <w:jc w:val="both"/>
        <w:rPr>
          <w:rFonts w:asciiTheme="minorHAnsi" w:hAnsiTheme="minorHAnsi"/>
          <w:sz w:val="24"/>
          <w:szCs w:val="24"/>
        </w:rPr>
      </w:pPr>
      <w:r w:rsidRPr="00657B4D">
        <w:rPr>
          <w:rFonts w:asciiTheme="minorHAnsi" w:hAnsiTheme="minorHAnsi"/>
          <w:noProof/>
          <w:lang w:val="es-ES" w:eastAsia="es-ES"/>
        </w:rPr>
        <mc:AlternateContent>
          <mc:Choice Requires="wps">
            <w:drawing>
              <wp:anchor distT="0" distB="0" distL="114300" distR="114300" simplePos="0" relativeHeight="251648000" behindDoc="0" locked="0" layoutInCell="0" allowOverlap="1" wp14:anchorId="4CF6B7FD" wp14:editId="2FFD55FA">
                <wp:simplePos x="0" y="0"/>
                <wp:positionH relativeFrom="margin">
                  <wp:posOffset>-73660</wp:posOffset>
                </wp:positionH>
                <wp:positionV relativeFrom="margin">
                  <wp:posOffset>1710690</wp:posOffset>
                </wp:positionV>
                <wp:extent cx="2436495" cy="384175"/>
                <wp:effectExtent l="21590" t="24765" r="27940" b="21590"/>
                <wp:wrapSquare wrapText="bothSides"/>
                <wp:docPr id="1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84175"/>
                        </a:xfrm>
                        <a:prstGeom prst="bracketPair">
                          <a:avLst>
                            <a:gd name="adj" fmla="val 8051"/>
                          </a:avLst>
                        </a:prstGeom>
                        <a:noFill/>
                        <a:ln w="38100">
                          <a:solidFill>
                            <a:srgbClr val="FFFFFF"/>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FF504B" w:rsidRPr="00103BC9" w:rsidRDefault="00FF504B">
                            <w:pPr>
                              <w:spacing w:after="0"/>
                              <w:jc w:val="center"/>
                              <w:rPr>
                                <w:i/>
                                <w:iCs/>
                                <w:color w:val="FFFFFF"/>
                                <w:sz w:val="24"/>
                                <w:szCs w:val="24"/>
                              </w:rPr>
                            </w:pPr>
                            <w:r>
                              <w:rPr>
                                <w:noProof/>
                                <w:lang w:val="es-ES" w:eastAsia="es-ES"/>
                              </w:rPr>
                              <w:drawing>
                                <wp:inline distT="0" distB="0" distL="0" distR="0" wp14:anchorId="11D051CD" wp14:editId="7FDEEC93">
                                  <wp:extent cx="1733550" cy="1036618"/>
                                  <wp:effectExtent l="0" t="0" r="0" b="0"/>
                                  <wp:docPr id="679" name="Picture 679" descr="PROGRAMM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MEMED"/>
                                          <pic:cNvPicPr>
                                            <a:picLocks noChangeAspect="1" noChangeArrowheads="1"/>
                                          </pic:cNvPicPr>
                                        </pic:nvPicPr>
                                        <pic:blipFill rotWithShape="1">
                                          <a:blip r:embed="rId78">
                                            <a:extLst>
                                              <a:ext uri="{28A0092B-C50C-407E-A947-70E740481C1C}">
                                                <a14:useLocalDpi xmlns:a14="http://schemas.microsoft.com/office/drawing/2010/main" val="0"/>
                                              </a:ext>
                                            </a:extLst>
                                          </a:blip>
                                          <a:srcRect t="2684" b="-1"/>
                                          <a:stretch/>
                                        </pic:blipFill>
                                        <pic:spPr bwMode="auto">
                                          <a:xfrm>
                                            <a:off x="0" y="0"/>
                                            <a:ext cx="1736165" cy="10381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1" o:spid="_x0000_s1036" type="#_x0000_t185" style="position:absolute;left:0;text-align:left;margin-left:-5.8pt;margin-top:134.7pt;width:191.85pt;height:30.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" o:allowincell="f" adj="1739" fillcolor="#943634" strokecolor="white" strokeweight="3pt">
                <v:shadow color="#5d7035" offset="1pt,1pt"/>
                <v:textbox style="mso-fit-shape-to-text:t" inset="3.6pt,,3.6pt">
                  <w:txbxContent>
                    <w:p w:rsidR="00FF504B" w:rsidRPr="00103BC9" w:rsidRDefault="00FF504B">
                      <w:pPr>
                        <w:spacing w:after="0"/>
                        <w:jc w:val="center"/>
                        <w:rPr>
                          <w:i/>
                          <w:iCs/>
                          <w:color w:val="FFFFFF"/>
                          <w:sz w:val="24"/>
                          <w:szCs w:val="24"/>
                        </w:rPr>
                      </w:pPr>
                      <w:r>
                        <w:rPr>
                          <w:noProof/>
                          <w:lang w:eastAsia="en-GB"/>
                        </w:rPr>
                        <w:drawing>
                          <wp:inline distT="0" distB="0" distL="0" distR="0" wp14:anchorId="11D051CD" wp14:editId="7FDEEC93">
                            <wp:extent cx="1733550" cy="1036618"/>
                            <wp:effectExtent l="0" t="0" r="0" b="0"/>
                            <wp:docPr id="679" name="Picture 679" descr="PROGRAMM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MEMED"/>
                                    <pic:cNvPicPr>
                                      <a:picLocks noChangeAspect="1" noChangeArrowheads="1"/>
                                    </pic:cNvPicPr>
                                  </pic:nvPicPr>
                                  <pic:blipFill rotWithShape="1">
                                    <a:blip r:embed="rId79">
                                      <a:extLst>
                                        <a:ext uri="{28A0092B-C50C-407E-A947-70E740481C1C}">
                                          <a14:useLocalDpi xmlns:a14="http://schemas.microsoft.com/office/drawing/2010/main" val="0"/>
                                        </a:ext>
                                      </a:extLst>
                                    </a:blip>
                                    <a:srcRect t="2684" b="-1"/>
                                    <a:stretch/>
                                  </pic:blipFill>
                                  <pic:spPr bwMode="auto">
                                    <a:xfrm>
                                      <a:off x="0" y="0"/>
                                      <a:ext cx="1736165" cy="10381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r w:rsidR="00DB6657" w:rsidRPr="00657B4D">
        <w:rPr>
          <w:rFonts w:asciiTheme="minorHAnsi" w:hAnsiTheme="minorHAnsi"/>
        </w:rPr>
        <w:t>The call touched on the need to stimulate the demand side, explaining that much had to be done to improve the implementation of existing solutions, either through more targeted and professional public procurement or involving final users more in decision-making, awareness-raising and training. As technologies still needed to be improved, there was major concern about the wider and more efficient use of available solutions.</w:t>
      </w:r>
    </w:p>
    <w:p w:rsidR="00DB6657" w:rsidRPr="00657B4D" w:rsidRDefault="00DB6657" w:rsidP="00955B9A">
      <w:pPr>
        <w:spacing w:after="120" w:line="240" w:lineRule="auto"/>
        <w:jc w:val="both"/>
        <w:rPr>
          <w:rFonts w:asciiTheme="minorHAnsi" w:hAnsiTheme="minorHAnsi"/>
          <w:sz w:val="24"/>
          <w:szCs w:val="24"/>
        </w:rPr>
      </w:pPr>
      <w:r w:rsidRPr="00657B4D">
        <w:rPr>
          <w:rFonts w:asciiTheme="minorHAnsi" w:hAnsiTheme="minorHAnsi"/>
        </w:rPr>
        <w:t>The call stressed that public procurement rules could promote efficiency so as to increase energy savings in the sector in question, spread innovative solutions and boost the transition to ‘smart cities’.</w:t>
      </w:r>
    </w:p>
    <w:p w:rsidR="00DB6657" w:rsidRPr="00657B4D" w:rsidRDefault="00DB6657" w:rsidP="00955B9A">
      <w:pPr>
        <w:spacing w:after="120" w:line="240" w:lineRule="auto"/>
        <w:jc w:val="both"/>
        <w:rPr>
          <w:rFonts w:asciiTheme="minorHAnsi" w:hAnsiTheme="minorHAnsi"/>
          <w:sz w:val="24"/>
          <w:szCs w:val="24"/>
        </w:rPr>
      </w:pPr>
      <w:r w:rsidRPr="00657B4D">
        <w:rPr>
          <w:rFonts w:asciiTheme="minorHAnsi" w:hAnsiTheme="minorHAnsi"/>
        </w:rPr>
        <w:t>The call invited potential bidders to overcome market failure and increase SME potential by:</w:t>
      </w:r>
    </w:p>
    <w:p w:rsidR="00DB6657" w:rsidRPr="00657B4D" w:rsidRDefault="00DB6657" w:rsidP="003F222B">
      <w:pPr>
        <w:pStyle w:val="Default"/>
        <w:numPr>
          <w:ilvl w:val="0"/>
          <w:numId w:val="7"/>
        </w:numPr>
        <w:spacing w:after="120"/>
        <w:ind w:left="426"/>
        <w:jc w:val="both"/>
        <w:rPr>
          <w:rFonts w:asciiTheme="minorHAnsi" w:hAnsiTheme="minorHAnsi" w:cs="Calibri"/>
        </w:rPr>
      </w:pPr>
      <w:r w:rsidRPr="00657B4D">
        <w:rPr>
          <w:rFonts w:asciiTheme="minorHAnsi" w:hAnsiTheme="minorHAnsi" w:cs="Calibri"/>
        </w:rPr>
        <w:t xml:space="preserve">identifying market failures hampering innovation activity in the areas of renewable energy and energy efficiency (misplaced incentives, lack of access to financing, mispricing, lack of </w:t>
      </w:r>
      <w:r w:rsidRPr="00657B4D">
        <w:rPr>
          <w:rFonts w:asciiTheme="minorHAnsi" w:hAnsiTheme="minorHAnsi" w:cs="Calibri"/>
          <w:color w:val="auto"/>
        </w:rPr>
        <w:t>information</w:t>
      </w:r>
      <w:r w:rsidRPr="00657B4D">
        <w:rPr>
          <w:rFonts w:asciiTheme="minorHAnsi" w:hAnsiTheme="minorHAnsi" w:cs="Calibri"/>
        </w:rPr>
        <w:t>, misinformation or insufficient culture of energy efficiency, etc.);</w:t>
      </w:r>
    </w:p>
    <w:p w:rsidR="00DB6657" w:rsidRPr="00657B4D" w:rsidRDefault="00DB6657" w:rsidP="003F222B">
      <w:pPr>
        <w:pStyle w:val="Prrafodelista"/>
        <w:numPr>
          <w:ilvl w:val="0"/>
          <w:numId w:val="7"/>
        </w:numPr>
        <w:spacing w:after="120" w:line="240" w:lineRule="auto"/>
        <w:ind w:left="426"/>
        <w:jc w:val="both"/>
        <w:rPr>
          <w:rFonts w:asciiTheme="minorHAnsi" w:hAnsiTheme="minorHAnsi"/>
        </w:rPr>
      </w:pPr>
      <w:r w:rsidRPr="00657B4D">
        <w:rPr>
          <w:rFonts w:asciiTheme="minorHAnsi" w:hAnsiTheme="minorHAnsi"/>
        </w:rPr>
        <w:t xml:space="preserve">proposing operational solutions to unlock markets and harvest the full potential of methods and technologies (awareness-raising and competences, involvement of final users, </w:t>
      </w:r>
      <w:r w:rsidRPr="00657B4D">
        <w:rPr>
          <w:rFonts w:asciiTheme="minorHAnsi" w:hAnsiTheme="minorHAnsi"/>
          <w:b/>
          <w:bCs/>
        </w:rPr>
        <w:t>smart public procurement</w:t>
      </w:r>
      <w:r w:rsidRPr="00657B4D">
        <w:rPr>
          <w:rFonts w:asciiTheme="minorHAnsi" w:hAnsiTheme="minorHAnsi"/>
        </w:rPr>
        <w:t xml:space="preserve">, integrated supply chains, etc.); </w:t>
      </w:r>
    </w:p>
    <w:p w:rsidR="00DB6657" w:rsidRPr="00657B4D" w:rsidRDefault="00DB6657" w:rsidP="003F222B">
      <w:pPr>
        <w:pStyle w:val="Default"/>
        <w:numPr>
          <w:ilvl w:val="0"/>
          <w:numId w:val="7"/>
        </w:numPr>
        <w:spacing w:after="120"/>
        <w:ind w:left="426"/>
        <w:jc w:val="both"/>
        <w:rPr>
          <w:rFonts w:asciiTheme="minorHAnsi" w:hAnsiTheme="minorHAnsi"/>
        </w:rPr>
      </w:pPr>
      <w:r w:rsidRPr="00657B4D">
        <w:rPr>
          <w:rFonts w:asciiTheme="minorHAnsi" w:hAnsiTheme="minorHAnsi" w:cs="Calibri"/>
          <w:color w:val="auto"/>
        </w:rPr>
        <w:t>improving SME access to public procurement;</w:t>
      </w:r>
      <w:r w:rsidRPr="00657B4D">
        <w:rPr>
          <w:rFonts w:asciiTheme="minorHAnsi" w:hAnsiTheme="minorHAnsi"/>
        </w:rPr>
        <w:t xml:space="preserve"> </w:t>
      </w:r>
      <w:r w:rsidRPr="00657B4D">
        <w:rPr>
          <w:rFonts w:asciiTheme="minorHAnsi" w:hAnsiTheme="minorHAnsi" w:cs="Calibri"/>
          <w:color w:val="auto"/>
        </w:rPr>
        <w:t>and</w:t>
      </w:r>
    </w:p>
    <w:p w:rsidR="00DB6657" w:rsidRPr="00657B4D" w:rsidRDefault="00DB6657" w:rsidP="003F222B">
      <w:pPr>
        <w:pStyle w:val="Default"/>
        <w:numPr>
          <w:ilvl w:val="0"/>
          <w:numId w:val="7"/>
        </w:numPr>
        <w:spacing w:after="120"/>
        <w:ind w:left="426"/>
        <w:jc w:val="both"/>
        <w:rPr>
          <w:rFonts w:asciiTheme="minorHAnsi" w:hAnsiTheme="minorHAnsi"/>
        </w:rPr>
      </w:pPr>
      <w:r w:rsidRPr="00657B4D">
        <w:rPr>
          <w:rFonts w:asciiTheme="minorHAnsi" w:hAnsiTheme="minorHAnsi" w:cs="Calibri"/>
        </w:rPr>
        <w:t>promoting innovative contracting procedures (smart public procurement, green public procurement).</w:t>
      </w:r>
    </w:p>
    <w:p w:rsidR="00DB6657" w:rsidRPr="00657B4D" w:rsidRDefault="00DB6657" w:rsidP="00955B9A">
      <w:pPr>
        <w:spacing w:after="120" w:line="240" w:lineRule="auto"/>
        <w:jc w:val="both"/>
        <w:rPr>
          <w:rFonts w:asciiTheme="minorHAnsi" w:hAnsiTheme="minorHAnsi"/>
          <w:sz w:val="24"/>
          <w:szCs w:val="24"/>
        </w:rPr>
      </w:pPr>
      <w:r w:rsidRPr="00657B4D">
        <w:rPr>
          <w:rFonts w:asciiTheme="minorHAnsi" w:hAnsiTheme="minorHAnsi"/>
        </w:rPr>
        <w:t>It also invited stakeholders to promote the smart management of supply and demand, in order to:</w:t>
      </w:r>
    </w:p>
    <w:p w:rsidR="00DB6657" w:rsidRPr="00657B4D" w:rsidRDefault="00DB6657" w:rsidP="003F222B">
      <w:pPr>
        <w:pStyle w:val="Default"/>
        <w:numPr>
          <w:ilvl w:val="0"/>
          <w:numId w:val="8"/>
        </w:numPr>
        <w:spacing w:after="120"/>
        <w:ind w:left="426" w:hanging="357"/>
        <w:jc w:val="both"/>
        <w:rPr>
          <w:rFonts w:asciiTheme="minorHAnsi" w:hAnsiTheme="minorHAnsi" w:cs="Calibri"/>
          <w:color w:val="auto"/>
        </w:rPr>
      </w:pPr>
      <w:r w:rsidRPr="00657B4D">
        <w:rPr>
          <w:rFonts w:asciiTheme="minorHAnsi" w:hAnsiTheme="minorHAnsi" w:cs="Calibri"/>
          <w:b/>
          <w:bCs/>
          <w:color w:val="auto"/>
        </w:rPr>
        <w:t>enhance the skills and competences of public procurement services</w:t>
      </w:r>
      <w:r w:rsidRPr="00657B4D">
        <w:rPr>
          <w:rFonts w:asciiTheme="minorHAnsi" w:hAnsiTheme="minorHAnsi" w:cs="Calibri"/>
          <w:color w:val="auto"/>
        </w:rPr>
        <w:t xml:space="preserve"> in the areas of renewable energy and energy efficiency;</w:t>
      </w:r>
    </w:p>
    <w:p w:rsidR="00DB6657" w:rsidRPr="00657B4D" w:rsidRDefault="00DB6657" w:rsidP="003F222B">
      <w:pPr>
        <w:pStyle w:val="Default"/>
        <w:numPr>
          <w:ilvl w:val="0"/>
          <w:numId w:val="8"/>
        </w:numPr>
        <w:spacing w:after="120"/>
        <w:ind w:left="426" w:hanging="357"/>
        <w:jc w:val="both"/>
        <w:rPr>
          <w:rFonts w:asciiTheme="minorHAnsi" w:hAnsiTheme="minorHAnsi" w:cs="Calibri"/>
          <w:color w:val="auto"/>
        </w:rPr>
      </w:pPr>
      <w:r w:rsidRPr="00657B4D">
        <w:rPr>
          <w:rFonts w:asciiTheme="minorHAnsi" w:hAnsiTheme="minorHAnsi" w:cs="Calibri"/>
          <w:b/>
          <w:bCs/>
          <w:color w:val="auto"/>
        </w:rPr>
        <w:t>establish networks of public procurers</w:t>
      </w:r>
      <w:r w:rsidRPr="00657B4D">
        <w:rPr>
          <w:rFonts w:asciiTheme="minorHAnsi" w:hAnsiTheme="minorHAnsi" w:cs="Calibri"/>
          <w:color w:val="auto"/>
        </w:rPr>
        <w:t xml:space="preserve"> (to identify needs, analyse markets and demand, draw up standards, make joint investments, etc.);</w:t>
      </w:r>
    </w:p>
    <w:p w:rsidR="00DB6657" w:rsidRPr="00657B4D" w:rsidRDefault="00DB6657" w:rsidP="003F222B">
      <w:pPr>
        <w:pStyle w:val="Default"/>
        <w:numPr>
          <w:ilvl w:val="0"/>
          <w:numId w:val="17"/>
        </w:numPr>
        <w:spacing w:after="120"/>
        <w:ind w:left="426"/>
        <w:jc w:val="both"/>
        <w:rPr>
          <w:rFonts w:asciiTheme="minorHAnsi" w:hAnsiTheme="minorHAnsi" w:cs="Calibri"/>
          <w:color w:val="auto"/>
        </w:rPr>
      </w:pPr>
      <w:r w:rsidRPr="00657B4D">
        <w:rPr>
          <w:rFonts w:asciiTheme="minorHAnsi" w:hAnsiTheme="minorHAnsi" w:cs="Calibri"/>
          <w:b/>
          <w:bCs/>
          <w:color w:val="auto"/>
        </w:rPr>
        <w:t>ensure that public demand includes all ‘cost-optimal’ energy efficiency measures and promote them in contacts with business</w:t>
      </w:r>
      <w:r w:rsidRPr="00657B4D">
        <w:rPr>
          <w:rFonts w:asciiTheme="minorHAnsi" w:hAnsiTheme="minorHAnsi" w:cs="Calibri"/>
          <w:color w:val="auto"/>
        </w:rPr>
        <w:t xml:space="preserve"> (better knowledge of solutions available, quality requirements, search for innovative solutions or services, life-cycle analysis, innovative procurement methods, etc.);</w:t>
      </w:r>
    </w:p>
    <w:p w:rsidR="00DB6657" w:rsidRPr="00657B4D" w:rsidRDefault="00DB6657" w:rsidP="003F222B">
      <w:pPr>
        <w:pStyle w:val="Default"/>
        <w:numPr>
          <w:ilvl w:val="0"/>
          <w:numId w:val="17"/>
        </w:numPr>
        <w:spacing w:after="120"/>
        <w:ind w:left="426"/>
        <w:jc w:val="both"/>
        <w:rPr>
          <w:rFonts w:asciiTheme="minorHAnsi" w:hAnsiTheme="minorHAnsi" w:cs="Calibri"/>
          <w:color w:val="auto"/>
        </w:rPr>
      </w:pPr>
      <w:r w:rsidRPr="00657B4D">
        <w:rPr>
          <w:rFonts w:asciiTheme="minorHAnsi" w:hAnsiTheme="minorHAnsi" w:cs="Calibri"/>
          <w:b/>
          <w:bCs/>
          <w:color w:val="auto"/>
        </w:rPr>
        <w:t>mobilise, consult and inform final users to better identify needs</w:t>
      </w:r>
      <w:r w:rsidRPr="00657B4D">
        <w:rPr>
          <w:rFonts w:asciiTheme="minorHAnsi" w:hAnsiTheme="minorHAnsi" w:cs="Calibri"/>
          <w:color w:val="auto"/>
        </w:rPr>
        <w:t xml:space="preserve"> and ensure appropriate and efficient use of available technologies; and</w:t>
      </w:r>
    </w:p>
    <w:p w:rsidR="00DB6657" w:rsidRPr="00657B4D" w:rsidRDefault="00DB6657" w:rsidP="003F222B">
      <w:pPr>
        <w:pStyle w:val="Default"/>
        <w:numPr>
          <w:ilvl w:val="0"/>
          <w:numId w:val="17"/>
        </w:numPr>
        <w:spacing w:after="120"/>
        <w:ind w:left="426"/>
        <w:jc w:val="both"/>
        <w:rPr>
          <w:rFonts w:asciiTheme="minorHAnsi" w:hAnsiTheme="minorHAnsi" w:cs="Calibri"/>
          <w:color w:val="auto"/>
        </w:rPr>
      </w:pPr>
      <w:r w:rsidRPr="00657B4D">
        <w:rPr>
          <w:rFonts w:asciiTheme="minorHAnsi" w:hAnsiTheme="minorHAnsi" w:cs="Calibri"/>
          <w:b/>
          <w:bCs/>
          <w:color w:val="auto"/>
        </w:rPr>
        <w:t>mobilise intermediary bodies</w:t>
      </w:r>
      <w:r w:rsidRPr="00657B4D">
        <w:rPr>
          <w:rFonts w:asciiTheme="minorHAnsi" w:hAnsiTheme="minorHAnsi" w:cs="Calibri"/>
          <w:color w:val="auto"/>
        </w:rPr>
        <w:t xml:space="preserve"> (chambers of commerce, business centres, innovation agencies, etc.) to contact public institutions so as to improve the quality of public demand.</w:t>
      </w:r>
    </w:p>
    <w:p w:rsidR="00DB6657" w:rsidRPr="00657B4D" w:rsidRDefault="00DB6657" w:rsidP="00955B9A">
      <w:pPr>
        <w:pStyle w:val="Default"/>
        <w:spacing w:after="120"/>
        <w:jc w:val="both"/>
        <w:rPr>
          <w:rFonts w:asciiTheme="minorHAnsi" w:hAnsiTheme="minorHAnsi" w:cs="Calibri"/>
          <w:color w:val="auto"/>
        </w:rPr>
      </w:pPr>
      <w:r w:rsidRPr="00657B4D">
        <w:rPr>
          <w:rFonts w:asciiTheme="minorHAnsi" w:hAnsiTheme="minorHAnsi" w:cs="Calibri"/>
          <w:color w:val="auto"/>
        </w:rPr>
        <w:t>Fewer proposals and contracts were awarded in relation to PPI than the initial programme managers expected, mainly due to potential applicants’ lack of awareness of this new instrument and its full potential. However, this initiative is the first example of an attempt to include PPI in an INTERREG call for proposals.</w:t>
      </w:r>
    </w:p>
    <w:p w:rsidR="00DB6657" w:rsidRPr="00657B4D" w:rsidRDefault="00DB6657" w:rsidP="00955B9A">
      <w:pPr>
        <w:pStyle w:val="Default"/>
        <w:spacing w:after="120"/>
        <w:jc w:val="both"/>
        <w:rPr>
          <w:rFonts w:asciiTheme="minorHAnsi" w:hAnsiTheme="minorHAnsi" w:cs="Calibri"/>
          <w:color w:val="auto"/>
        </w:rPr>
      </w:pPr>
    </w:p>
    <w:p w:rsidR="00DB6657" w:rsidRPr="00657B4D" w:rsidRDefault="00DB6657" w:rsidP="0044774B">
      <w:pPr>
        <w:spacing w:after="120"/>
        <w:jc w:val="both"/>
        <w:rPr>
          <w:rFonts w:asciiTheme="minorHAnsi" w:hAnsiTheme="minorHAnsi"/>
        </w:rPr>
      </w:pPr>
      <w:r w:rsidRPr="00657B4D">
        <w:rPr>
          <w:rFonts w:asciiTheme="minorHAnsi" w:hAnsiTheme="minorHAnsi"/>
        </w:rPr>
        <w:t xml:space="preserve"> </w:t>
      </w:r>
    </w:p>
    <w:p w:rsidR="003F222B" w:rsidRPr="00657B4D" w:rsidRDefault="00DB6657" w:rsidP="00E10C7E">
      <w:pPr>
        <w:rPr>
          <w:rStyle w:val="Hipervnculo"/>
          <w:rFonts w:asciiTheme="minorHAnsi" w:hAnsiTheme="minorHAnsi"/>
          <w:noProof/>
          <w:sz w:val="28"/>
          <w:u w:val="none"/>
        </w:rPr>
      </w:pPr>
      <w:bookmarkStart w:id="70" w:name="_Toc387043929"/>
      <w:bookmarkStart w:id="71" w:name="_Toc381904015"/>
      <w:bookmarkStart w:id="72" w:name="_Toc383691273"/>
      <w:bookmarkStart w:id="73" w:name="_Toc383701916"/>
      <w:bookmarkStart w:id="74" w:name="_Toc384224045"/>
      <w:r w:rsidRPr="00657B4D">
        <w:rPr>
          <w:rStyle w:val="Hipervnculo"/>
          <w:rFonts w:asciiTheme="minorHAnsi" w:hAnsiTheme="minorHAnsi"/>
          <w:noProof/>
          <w:sz w:val="28"/>
          <w:u w:val="none"/>
        </w:rPr>
        <w:t>Member States supporting PPI and PCP in using the Structural Fund</w:t>
      </w:r>
      <w:bookmarkEnd w:id="70"/>
    </w:p>
    <w:p w:rsidR="000F1B43" w:rsidRDefault="000F1B43" w:rsidP="000F1B43">
      <w:pPr>
        <w:rPr>
          <w:rStyle w:val="Hipervnculo"/>
          <w:rFonts w:asciiTheme="minorHAnsi" w:hAnsiTheme="minorHAnsi"/>
          <w:noProof/>
          <w:sz w:val="28"/>
          <w:u w:val="none"/>
        </w:rPr>
      </w:pPr>
      <w:bookmarkStart w:id="75" w:name="_Toc383691274"/>
      <w:bookmarkStart w:id="76" w:name="_Toc383701917"/>
      <w:bookmarkStart w:id="77" w:name="_Toc381904016"/>
      <w:bookmarkStart w:id="78" w:name="_Toc387043930"/>
      <w:bookmarkEnd w:id="71"/>
      <w:bookmarkEnd w:id="72"/>
      <w:bookmarkEnd w:id="73"/>
      <w:bookmarkEnd w:id="74"/>
      <w:r>
        <w:rPr>
          <w:rStyle w:val="Hipervnculo"/>
          <w:rFonts w:asciiTheme="minorHAnsi" w:hAnsiTheme="minorHAnsi"/>
          <w:noProof/>
          <w:sz w:val="28"/>
          <w:u w:val="none"/>
        </w:rPr>
        <w:t>[DG CNECT will provide another example]</w:t>
      </w:r>
    </w:p>
    <w:p w:rsidR="00DB6657" w:rsidRPr="00657B4D" w:rsidRDefault="00DB6657" w:rsidP="00E10C7E">
      <w:pPr>
        <w:rPr>
          <w:rStyle w:val="Hipervnculo"/>
          <w:rFonts w:asciiTheme="minorHAnsi" w:hAnsiTheme="minorHAnsi"/>
          <w:noProof/>
          <w:sz w:val="28"/>
          <w:u w:val="none"/>
        </w:rPr>
      </w:pPr>
      <w:r w:rsidRPr="00657B4D">
        <w:rPr>
          <w:rStyle w:val="Hipervnculo"/>
          <w:rFonts w:asciiTheme="minorHAnsi" w:hAnsiTheme="minorHAnsi"/>
          <w:noProof/>
          <w:sz w:val="28"/>
          <w:u w:val="none"/>
        </w:rPr>
        <w:t>Spain</w:t>
      </w:r>
      <w:bookmarkEnd w:id="0"/>
      <w:bookmarkEnd w:id="75"/>
      <w:bookmarkEnd w:id="76"/>
      <w:bookmarkEnd w:id="77"/>
      <w:bookmarkEnd w:id="78"/>
    </w:p>
    <w:p w:rsidR="00DB6657" w:rsidRPr="00657B4D" w:rsidRDefault="00DB6657" w:rsidP="00BB1D65">
      <w:pPr>
        <w:spacing w:after="120" w:line="240" w:lineRule="auto"/>
        <w:jc w:val="both"/>
        <w:rPr>
          <w:rFonts w:asciiTheme="minorHAnsi" w:hAnsiTheme="minorHAnsi"/>
          <w:sz w:val="24"/>
          <w:szCs w:val="24"/>
        </w:rPr>
      </w:pPr>
      <w:r w:rsidRPr="00657B4D">
        <w:rPr>
          <w:rFonts w:asciiTheme="minorHAnsi" w:hAnsiTheme="minorHAnsi"/>
        </w:rPr>
        <w:t>In June 2011, the Spanish government adopted Law 14/2011 on science, technology and innovation to support PPI and PCP.</w:t>
      </w:r>
    </w:p>
    <w:p w:rsidR="00DB6657" w:rsidRPr="00657B4D" w:rsidRDefault="00DB6657" w:rsidP="00BB1D65">
      <w:pPr>
        <w:spacing w:after="120" w:line="240" w:lineRule="auto"/>
        <w:jc w:val="both"/>
        <w:rPr>
          <w:rFonts w:asciiTheme="minorHAnsi" w:hAnsiTheme="minorHAnsi"/>
          <w:sz w:val="24"/>
          <w:szCs w:val="24"/>
        </w:rPr>
      </w:pPr>
      <w:r w:rsidRPr="00657B4D">
        <w:rPr>
          <w:rFonts w:asciiTheme="minorHAnsi" w:hAnsiTheme="minorHAnsi"/>
        </w:rPr>
        <w:t>The Ministry of Economy and Competitiveness drew up two parallel programmes using internal resources and Structural Funds: INNOCompra</w:t>
      </w:r>
      <w:r w:rsidRPr="00657B4D">
        <w:rPr>
          <w:rStyle w:val="Refdenotaalpie"/>
          <w:rFonts w:asciiTheme="minorHAnsi" w:hAnsiTheme="minorHAnsi"/>
        </w:rPr>
        <w:footnoteReference w:id="47"/>
      </w:r>
      <w:r w:rsidRPr="00657B4D">
        <w:rPr>
          <w:rFonts w:asciiTheme="minorHAnsi" w:hAnsiTheme="minorHAnsi"/>
        </w:rPr>
        <w:t xml:space="preserve"> (support for procurers) and INNODemanda</w:t>
      </w:r>
      <w:r w:rsidRPr="00657B4D">
        <w:rPr>
          <w:rStyle w:val="Refdenotaalpie"/>
          <w:rFonts w:asciiTheme="minorHAnsi" w:hAnsiTheme="minorHAnsi"/>
        </w:rPr>
        <w:footnoteReference w:id="48"/>
      </w:r>
      <w:r w:rsidRPr="00657B4D">
        <w:rPr>
          <w:rFonts w:asciiTheme="minorHAnsi" w:hAnsiTheme="minorHAnsi"/>
        </w:rPr>
        <w:t xml:space="preserve"> (support for suppliers). The Ministry also took supporting measures, setting up a PPI/PCP help-desk (September) and producing a guide for PPI/PCP (November 2011).</w:t>
      </w:r>
      <w:r w:rsidRPr="00657B4D">
        <w:rPr>
          <w:rStyle w:val="Refdenotaalpie"/>
          <w:rFonts w:asciiTheme="minorHAnsi" w:hAnsiTheme="minorHAnsi"/>
        </w:rPr>
        <w:footnoteReference w:id="49"/>
      </w:r>
      <w:r w:rsidRPr="00657B4D">
        <w:rPr>
          <w:rFonts w:asciiTheme="minorHAnsi" w:hAnsiTheme="minorHAnsi"/>
        </w:rPr>
        <w:t xml:space="preserve"> </w:t>
      </w:r>
    </w:p>
    <w:p w:rsidR="00DB6657" w:rsidRPr="00657B4D" w:rsidRDefault="00C51F9F" w:rsidP="00BB1D65">
      <w:pPr>
        <w:spacing w:after="120" w:line="240" w:lineRule="auto"/>
        <w:jc w:val="both"/>
        <w:rPr>
          <w:rFonts w:asciiTheme="minorHAnsi" w:hAnsiTheme="minorHAnsi"/>
          <w:sz w:val="24"/>
          <w:szCs w:val="24"/>
        </w:rPr>
      </w:pPr>
      <w:r w:rsidRPr="00657B4D">
        <w:rPr>
          <w:rFonts w:asciiTheme="minorHAnsi" w:hAnsiTheme="minorHAnsi"/>
          <w:noProof/>
          <w:lang w:val="es-ES" w:eastAsia="es-ES"/>
        </w:rPr>
        <mc:AlternateContent>
          <mc:Choice Requires="wps">
            <w:drawing>
              <wp:anchor distT="0" distB="0" distL="114300" distR="114300" simplePos="0" relativeHeight="251654144" behindDoc="0" locked="0" layoutInCell="0" allowOverlap="1" wp14:anchorId="18975311" wp14:editId="005A6C5A">
                <wp:simplePos x="0" y="0"/>
                <wp:positionH relativeFrom="margin">
                  <wp:posOffset>3406140</wp:posOffset>
                </wp:positionH>
                <wp:positionV relativeFrom="margin">
                  <wp:posOffset>4916805</wp:posOffset>
                </wp:positionV>
                <wp:extent cx="2436495" cy="365125"/>
                <wp:effectExtent l="24765" t="20955" r="24765" b="24765"/>
                <wp:wrapSquare wrapText="bothSides"/>
                <wp:docPr id="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65125"/>
                        </a:xfrm>
                        <a:prstGeom prst="bracketPair">
                          <a:avLst>
                            <a:gd name="adj" fmla="val 8051"/>
                          </a:avLst>
                        </a:prstGeom>
                        <a:noFill/>
                        <a:ln w="38100">
                          <a:solidFill>
                            <a:srgbClr val="FFFFFF"/>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FF504B" w:rsidRPr="00103BC9" w:rsidRDefault="00FF504B">
                            <w:pPr>
                              <w:spacing w:after="0"/>
                              <w:jc w:val="center"/>
                              <w:rPr>
                                <w:i/>
                                <w:iCs/>
                                <w:color w:val="7F7F7F"/>
                                <w:sz w:val="24"/>
                                <w:szCs w:val="24"/>
                              </w:rPr>
                            </w:pPr>
                            <w:r>
                              <w:rPr>
                                <w:noProof/>
                                <w:lang w:val="es-ES" w:eastAsia="es-ES"/>
                              </w:rPr>
                              <w:drawing>
                                <wp:inline distT="0" distB="0" distL="0" distR="0" wp14:anchorId="7235803F" wp14:editId="0985F6DD">
                                  <wp:extent cx="1562100" cy="7334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2100" cy="733425"/>
                                          </a:xfrm>
                                          <a:prstGeom prst="rect">
                                            <a:avLst/>
                                          </a:prstGeom>
                                          <a:noFill/>
                                          <a:ln>
                                            <a:noFill/>
                                          </a:ln>
                                        </pic:spPr>
                                      </pic:pic>
                                    </a:graphicData>
                                  </a:graphic>
                                </wp:inline>
                              </w:drawing>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6" o:spid="_x0000_s1037" type="#_x0000_t185" style="position:absolute;left:0;text-align:left;margin-left:268.2pt;margin-top:387.15pt;width:191.85pt;height:28.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" o:allowincell="f" adj="1739" fillcolor="#943634" strokecolor="white" strokeweight="3pt">
                <v:shadow color="#5d7035" offset="1pt,1pt"/>
                <v:textbox style="mso-fit-shape-to-text:t" inset="3.6pt,,3.6pt">
                  <w:txbxContent>
                    <w:p w:rsidR="00FF504B" w:rsidRPr="00103BC9" w:rsidRDefault="00FF504B">
                      <w:pPr>
                        <w:spacing w:after="0"/>
                        <w:jc w:val="center"/>
                        <w:rPr>
                          <w:i/>
                          <w:iCs/>
                          <w:color w:val="7F7F7F"/>
                          <w:sz w:val="24"/>
                          <w:szCs w:val="24"/>
                        </w:rPr>
                      </w:pPr>
                      <w:r>
                        <w:rPr>
                          <w:noProof/>
                          <w:lang w:eastAsia="en-GB"/>
                        </w:rPr>
                        <w:drawing>
                          <wp:inline distT="0" distB="0" distL="0" distR="0" wp14:anchorId="7235803F" wp14:editId="0985F6DD">
                            <wp:extent cx="1562100" cy="7334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2100" cy="733425"/>
                                    </a:xfrm>
                                    <a:prstGeom prst="rect">
                                      <a:avLst/>
                                    </a:prstGeom>
                                    <a:noFill/>
                                    <a:ln>
                                      <a:noFill/>
                                    </a:ln>
                                  </pic:spPr>
                                </pic:pic>
                              </a:graphicData>
                            </a:graphic>
                          </wp:inline>
                        </w:drawing>
                      </w:r>
                    </w:p>
                  </w:txbxContent>
                </v:textbox>
                <w10:wrap type="square" anchorx="margin" anchory="margin"/>
              </v:shape>
            </w:pict>
          </mc:Fallback>
        </mc:AlternateContent>
      </w:r>
      <w:r w:rsidR="00DB6657" w:rsidRPr="00657B4D">
        <w:rPr>
          <w:rFonts w:asciiTheme="minorHAnsi" w:hAnsiTheme="minorHAnsi"/>
        </w:rPr>
        <w:t>These moves were in line with the subsequent (February 2013) inclusion of PPI, with earmarked funds of 3</w:t>
      </w:r>
      <w:r w:rsidR="00DB6657" w:rsidRPr="00657B4D">
        <w:rPr>
          <w:rFonts w:asciiTheme="minorHAnsi" w:hAnsiTheme="minorHAnsi"/>
          <w:w w:val="50"/>
        </w:rPr>
        <w:t> </w:t>
      </w:r>
      <w:r w:rsidR="00DB6657" w:rsidRPr="00657B4D">
        <w:rPr>
          <w:rFonts w:asciiTheme="minorHAnsi" w:hAnsiTheme="minorHAnsi"/>
        </w:rPr>
        <w:t>% of the government’s investment budget, in the National Science and Innovation Strategy.</w:t>
      </w:r>
    </w:p>
    <w:p w:rsidR="00DB6657" w:rsidRPr="00657B4D" w:rsidRDefault="00DB6657" w:rsidP="006B039C">
      <w:pPr>
        <w:spacing w:after="120" w:line="240" w:lineRule="auto"/>
        <w:jc w:val="both"/>
        <w:rPr>
          <w:rFonts w:asciiTheme="minorHAnsi" w:hAnsiTheme="minorHAnsi"/>
          <w:b/>
          <w:bCs/>
          <w:sz w:val="24"/>
          <w:szCs w:val="24"/>
        </w:rPr>
      </w:pPr>
      <w:r w:rsidRPr="00657B4D">
        <w:rPr>
          <w:rFonts w:asciiTheme="minorHAnsi" w:hAnsiTheme="minorHAnsi"/>
          <w:b/>
          <w:bCs/>
        </w:rPr>
        <w:t xml:space="preserve">An example of the INNOCompra programme: PPI in Galicia </w:t>
      </w:r>
    </w:p>
    <w:p w:rsidR="00DB6657" w:rsidRPr="00657B4D" w:rsidRDefault="00DB6657" w:rsidP="00A32A06">
      <w:pPr>
        <w:spacing w:after="120" w:line="240" w:lineRule="auto"/>
        <w:jc w:val="both"/>
        <w:rPr>
          <w:rFonts w:asciiTheme="minorHAnsi" w:hAnsiTheme="minorHAnsi"/>
          <w:i/>
          <w:iCs/>
          <w:sz w:val="24"/>
          <w:szCs w:val="24"/>
        </w:rPr>
      </w:pPr>
      <w:r w:rsidRPr="00657B4D">
        <w:rPr>
          <w:rFonts w:asciiTheme="minorHAnsi" w:hAnsiTheme="minorHAnsi"/>
          <w:i/>
          <w:iCs/>
        </w:rPr>
        <w:t>Context</w:t>
      </w:r>
    </w:p>
    <w:p w:rsidR="00DB6657" w:rsidRPr="00657B4D" w:rsidRDefault="00DB6657" w:rsidP="00A32A06">
      <w:pPr>
        <w:spacing w:after="120" w:line="240" w:lineRule="auto"/>
        <w:jc w:val="both"/>
        <w:rPr>
          <w:rFonts w:asciiTheme="minorHAnsi" w:hAnsiTheme="minorHAnsi"/>
          <w:sz w:val="24"/>
          <w:szCs w:val="24"/>
        </w:rPr>
      </w:pPr>
      <w:r w:rsidRPr="00657B4D">
        <w:rPr>
          <w:rFonts w:asciiTheme="minorHAnsi" w:hAnsiTheme="minorHAnsi"/>
        </w:rPr>
        <w:t>The public healthcare sector in Galicia covers 95</w:t>
      </w:r>
      <w:r w:rsidRPr="00657B4D">
        <w:rPr>
          <w:rFonts w:asciiTheme="minorHAnsi" w:hAnsiTheme="minorHAnsi"/>
          <w:w w:val="50"/>
        </w:rPr>
        <w:t> </w:t>
      </w:r>
      <w:r w:rsidRPr="00657B4D">
        <w:rPr>
          <w:rFonts w:asciiTheme="minorHAnsi" w:hAnsiTheme="minorHAnsi"/>
        </w:rPr>
        <w:t>% of the 2.8 million population. It has a budget of €</w:t>
      </w:r>
      <w:r w:rsidRPr="00657B4D">
        <w:rPr>
          <w:rFonts w:asciiTheme="minorHAnsi" w:eastAsia="MS Mincho" w:hAnsiTheme="minorHAnsi" w:cs="MS Mincho"/>
        </w:rPr>
        <w:t> </w:t>
      </w:r>
      <w:r w:rsidRPr="00657B4D">
        <w:rPr>
          <w:rFonts w:asciiTheme="minorHAnsi" w:hAnsiTheme="minorHAnsi"/>
        </w:rPr>
        <w:t>3</w:t>
      </w:r>
      <w:r w:rsidRPr="00657B4D">
        <w:rPr>
          <w:rFonts w:asciiTheme="minorHAnsi" w:eastAsia="MS Mincho" w:hAnsiTheme="minorHAnsi" w:cs="MS Mincho"/>
        </w:rPr>
        <w:t> </w:t>
      </w:r>
      <w:r w:rsidRPr="00657B4D">
        <w:rPr>
          <w:rFonts w:asciiTheme="minorHAnsi" w:hAnsiTheme="minorHAnsi"/>
        </w:rPr>
        <w:t>400 million a year, which makes up 40.5</w:t>
      </w:r>
      <w:r w:rsidRPr="00657B4D">
        <w:rPr>
          <w:rFonts w:asciiTheme="minorHAnsi" w:hAnsiTheme="minorHAnsi"/>
          <w:w w:val="50"/>
        </w:rPr>
        <w:t> </w:t>
      </w:r>
      <w:r w:rsidRPr="00657B4D">
        <w:rPr>
          <w:rFonts w:asciiTheme="minorHAnsi" w:hAnsiTheme="minorHAnsi"/>
        </w:rPr>
        <w:t>% of the region’s total budget.</w:t>
      </w:r>
    </w:p>
    <w:p w:rsidR="00DB6657" w:rsidRPr="00657B4D" w:rsidRDefault="00DB6657" w:rsidP="00A32A06">
      <w:pPr>
        <w:spacing w:after="120" w:line="240" w:lineRule="auto"/>
        <w:jc w:val="both"/>
        <w:rPr>
          <w:rFonts w:asciiTheme="minorHAnsi" w:hAnsiTheme="minorHAnsi"/>
          <w:sz w:val="24"/>
          <w:szCs w:val="24"/>
        </w:rPr>
      </w:pPr>
      <w:r w:rsidRPr="00657B4D">
        <w:rPr>
          <w:rFonts w:asciiTheme="minorHAnsi" w:hAnsiTheme="minorHAnsi"/>
        </w:rPr>
        <w:t>The healthcare sector owns 14 secondary care trusts and hospitals, 493 primary care centres, 90 emergency centres and over 165 homes for the elderly, and has more than 36</w:t>
      </w:r>
      <w:r w:rsidRPr="00657B4D">
        <w:rPr>
          <w:rFonts w:asciiTheme="minorHAnsi" w:eastAsia="MS Mincho" w:hAnsiTheme="minorHAnsi" w:cs="MS Mincho"/>
        </w:rPr>
        <w:t> </w:t>
      </w:r>
      <w:r w:rsidRPr="00657B4D">
        <w:rPr>
          <w:rFonts w:asciiTheme="minorHAnsi" w:hAnsiTheme="minorHAnsi"/>
        </w:rPr>
        <w:t>000 employees.</w:t>
      </w:r>
    </w:p>
    <w:p w:rsidR="00DB6657" w:rsidRPr="00657B4D" w:rsidRDefault="00DB6657" w:rsidP="00104A39">
      <w:pPr>
        <w:pStyle w:val="Default"/>
        <w:spacing w:after="120"/>
        <w:jc w:val="both"/>
        <w:rPr>
          <w:rFonts w:asciiTheme="minorHAnsi" w:hAnsiTheme="minorHAnsi" w:cs="Calibri"/>
          <w:color w:val="auto"/>
        </w:rPr>
      </w:pPr>
      <w:r w:rsidRPr="00657B4D">
        <w:rPr>
          <w:rFonts w:asciiTheme="minorHAnsi" w:hAnsiTheme="minorHAnsi" w:cs="Calibri"/>
          <w:color w:val="auto"/>
        </w:rPr>
        <w:t xml:space="preserve">The importance of the sector, coupled with new challenges in the form of a higher percentage of people over 65, increasing rates of chronic disease and the economic crisis, prompted the regional authorities to launch a specific programme, using ERDF funding, to support demand for innovative solutions in healthcare. </w:t>
      </w:r>
    </w:p>
    <w:p w:rsidR="00DB6657" w:rsidRPr="00657B4D" w:rsidRDefault="00DB6657" w:rsidP="00A32A06">
      <w:pPr>
        <w:autoSpaceDE w:val="0"/>
        <w:autoSpaceDN w:val="0"/>
        <w:adjustRightInd w:val="0"/>
        <w:spacing w:after="120" w:line="240" w:lineRule="auto"/>
        <w:jc w:val="both"/>
        <w:rPr>
          <w:rFonts w:asciiTheme="minorHAnsi" w:hAnsiTheme="minorHAnsi"/>
          <w:i/>
          <w:iCs/>
          <w:color w:val="000000"/>
          <w:sz w:val="24"/>
          <w:szCs w:val="24"/>
        </w:rPr>
      </w:pPr>
      <w:r w:rsidRPr="00657B4D">
        <w:rPr>
          <w:rFonts w:asciiTheme="minorHAnsi" w:hAnsiTheme="minorHAnsi"/>
          <w:i/>
          <w:iCs/>
        </w:rPr>
        <w:t>Objective</w:t>
      </w:r>
    </w:p>
    <w:p w:rsidR="00DB6657" w:rsidRPr="00657B4D" w:rsidRDefault="00DB6657" w:rsidP="00A32A06">
      <w:pPr>
        <w:autoSpaceDE w:val="0"/>
        <w:autoSpaceDN w:val="0"/>
        <w:adjustRightInd w:val="0"/>
        <w:spacing w:after="120" w:line="240" w:lineRule="auto"/>
        <w:jc w:val="both"/>
        <w:rPr>
          <w:rFonts w:asciiTheme="minorHAnsi" w:hAnsiTheme="minorHAnsi"/>
          <w:sz w:val="24"/>
          <w:szCs w:val="24"/>
        </w:rPr>
      </w:pPr>
      <w:r w:rsidRPr="00657B4D">
        <w:rPr>
          <w:rFonts w:asciiTheme="minorHAnsi" w:hAnsiTheme="minorHAnsi"/>
        </w:rPr>
        <w:t>The general objective of the programme is to turn the challenges faced by trusts and hospitals in Galicia into opportunities, by:</w:t>
      </w:r>
    </w:p>
    <w:p w:rsidR="00DB6657" w:rsidRPr="00657B4D" w:rsidRDefault="00DB6657" w:rsidP="003F222B">
      <w:pPr>
        <w:pStyle w:val="Prrafodelista"/>
        <w:numPr>
          <w:ilvl w:val="0"/>
          <w:numId w:val="19"/>
        </w:numPr>
        <w:autoSpaceDE w:val="0"/>
        <w:autoSpaceDN w:val="0"/>
        <w:adjustRightInd w:val="0"/>
        <w:spacing w:after="120" w:line="240" w:lineRule="auto"/>
        <w:ind w:left="426"/>
        <w:jc w:val="both"/>
        <w:rPr>
          <w:rFonts w:asciiTheme="minorHAnsi" w:hAnsiTheme="minorHAnsi"/>
          <w:sz w:val="24"/>
          <w:szCs w:val="24"/>
        </w:rPr>
      </w:pPr>
      <w:r w:rsidRPr="00657B4D">
        <w:rPr>
          <w:rFonts w:asciiTheme="minorHAnsi" w:hAnsiTheme="minorHAnsi"/>
          <w:noProof/>
          <w:lang w:eastAsia="en-GB"/>
        </w:rPr>
        <w:t>switching</w:t>
      </w:r>
      <w:r w:rsidRPr="00657B4D">
        <w:rPr>
          <w:rFonts w:asciiTheme="minorHAnsi" w:hAnsiTheme="minorHAnsi"/>
        </w:rPr>
        <w:t xml:space="preserve"> from a reactive to a proactive model (health promotion, disease prevention, chronicity management, patient empowerment, etc.);</w:t>
      </w:r>
    </w:p>
    <w:p w:rsidR="00DB6657" w:rsidRPr="00657B4D" w:rsidRDefault="00DB6657" w:rsidP="003F222B">
      <w:pPr>
        <w:pStyle w:val="Prrafodelista"/>
        <w:numPr>
          <w:ilvl w:val="0"/>
          <w:numId w:val="19"/>
        </w:numPr>
        <w:autoSpaceDE w:val="0"/>
        <w:autoSpaceDN w:val="0"/>
        <w:adjustRightInd w:val="0"/>
        <w:spacing w:after="120" w:line="240" w:lineRule="auto"/>
        <w:ind w:left="426"/>
        <w:jc w:val="both"/>
        <w:rPr>
          <w:rFonts w:asciiTheme="minorHAnsi" w:hAnsiTheme="minorHAnsi"/>
          <w:sz w:val="24"/>
          <w:szCs w:val="24"/>
        </w:rPr>
      </w:pPr>
      <w:r w:rsidRPr="00657B4D">
        <w:rPr>
          <w:rFonts w:asciiTheme="minorHAnsi" w:hAnsiTheme="minorHAnsi"/>
        </w:rPr>
        <w:t>ensuring continuity between the various levels of care;</w:t>
      </w:r>
    </w:p>
    <w:p w:rsidR="00DB6657" w:rsidRPr="00657B4D" w:rsidRDefault="00DB6657" w:rsidP="003F222B">
      <w:pPr>
        <w:pStyle w:val="Prrafodelista"/>
        <w:numPr>
          <w:ilvl w:val="0"/>
          <w:numId w:val="19"/>
        </w:numPr>
        <w:autoSpaceDE w:val="0"/>
        <w:autoSpaceDN w:val="0"/>
        <w:adjustRightInd w:val="0"/>
        <w:spacing w:after="120" w:line="240" w:lineRule="auto"/>
        <w:ind w:left="426"/>
        <w:jc w:val="both"/>
        <w:rPr>
          <w:rFonts w:asciiTheme="minorHAnsi" w:hAnsiTheme="minorHAnsi"/>
          <w:sz w:val="24"/>
          <w:szCs w:val="24"/>
        </w:rPr>
      </w:pPr>
      <w:r w:rsidRPr="00657B4D">
        <w:rPr>
          <w:rFonts w:asciiTheme="minorHAnsi" w:hAnsiTheme="minorHAnsi"/>
        </w:rPr>
        <w:t>adopting sound methodologies for the evaluation of health impact and cost;</w:t>
      </w:r>
    </w:p>
    <w:p w:rsidR="00DB6657" w:rsidRPr="00657B4D" w:rsidRDefault="00DB6657" w:rsidP="003F222B">
      <w:pPr>
        <w:pStyle w:val="Prrafodelista"/>
        <w:numPr>
          <w:ilvl w:val="0"/>
          <w:numId w:val="19"/>
        </w:numPr>
        <w:autoSpaceDE w:val="0"/>
        <w:autoSpaceDN w:val="0"/>
        <w:adjustRightInd w:val="0"/>
        <w:spacing w:after="120" w:line="240" w:lineRule="auto"/>
        <w:ind w:left="426"/>
        <w:rPr>
          <w:rFonts w:asciiTheme="minorHAnsi" w:hAnsiTheme="minorHAnsi"/>
          <w:sz w:val="24"/>
          <w:szCs w:val="24"/>
        </w:rPr>
      </w:pPr>
      <w:r w:rsidRPr="00657B4D">
        <w:rPr>
          <w:rFonts w:asciiTheme="minorHAnsi" w:hAnsiTheme="minorHAnsi"/>
        </w:rPr>
        <w:t>empowering patients; and</w:t>
      </w:r>
    </w:p>
    <w:p w:rsidR="00DB6657" w:rsidRPr="00657B4D" w:rsidRDefault="00DB6657" w:rsidP="003F222B">
      <w:pPr>
        <w:pStyle w:val="Prrafodelista"/>
        <w:numPr>
          <w:ilvl w:val="0"/>
          <w:numId w:val="19"/>
        </w:numPr>
        <w:autoSpaceDE w:val="0"/>
        <w:autoSpaceDN w:val="0"/>
        <w:adjustRightInd w:val="0"/>
        <w:spacing w:after="120" w:line="240" w:lineRule="auto"/>
        <w:ind w:left="426"/>
        <w:rPr>
          <w:rFonts w:asciiTheme="minorHAnsi" w:hAnsiTheme="minorHAnsi"/>
          <w:sz w:val="24"/>
          <w:szCs w:val="24"/>
        </w:rPr>
      </w:pPr>
      <w:r w:rsidRPr="00657B4D">
        <w:rPr>
          <w:rFonts w:asciiTheme="minorHAnsi" w:hAnsiTheme="minorHAnsi"/>
        </w:rPr>
        <w:t>using ICTs to bring services to patients in their homes.</w:t>
      </w:r>
    </w:p>
    <w:p w:rsidR="00DB6657" w:rsidRPr="00657B4D" w:rsidRDefault="00DB6657" w:rsidP="009E2E36">
      <w:pPr>
        <w:autoSpaceDE w:val="0"/>
        <w:autoSpaceDN w:val="0"/>
        <w:adjustRightInd w:val="0"/>
        <w:spacing w:after="120" w:line="240" w:lineRule="auto"/>
        <w:rPr>
          <w:rFonts w:asciiTheme="minorHAnsi" w:hAnsiTheme="minorHAnsi"/>
          <w:i/>
          <w:iCs/>
          <w:sz w:val="24"/>
          <w:szCs w:val="24"/>
        </w:rPr>
      </w:pPr>
      <w:r w:rsidRPr="00657B4D">
        <w:rPr>
          <w:rFonts w:asciiTheme="minorHAnsi" w:hAnsiTheme="minorHAnsi"/>
          <w:i/>
          <w:iCs/>
        </w:rPr>
        <w:t>Implementation</w:t>
      </w:r>
    </w:p>
    <w:p w:rsidR="00DB6657" w:rsidRPr="00657B4D" w:rsidRDefault="00DB6657" w:rsidP="00A32A06">
      <w:pPr>
        <w:autoSpaceDE w:val="0"/>
        <w:autoSpaceDN w:val="0"/>
        <w:adjustRightInd w:val="0"/>
        <w:spacing w:after="120" w:line="240" w:lineRule="auto"/>
        <w:jc w:val="both"/>
        <w:rPr>
          <w:rFonts w:asciiTheme="minorHAnsi" w:hAnsiTheme="minorHAnsi"/>
        </w:rPr>
      </w:pPr>
      <w:r w:rsidRPr="00657B4D">
        <w:rPr>
          <w:rFonts w:asciiTheme="minorHAnsi" w:hAnsiTheme="minorHAnsi"/>
        </w:rPr>
        <w:t xml:space="preserve">The H2050 and </w:t>
      </w:r>
      <w:r w:rsidRPr="00657B4D">
        <w:rPr>
          <w:rFonts w:asciiTheme="minorHAnsi" w:hAnsiTheme="minorHAnsi"/>
          <w:i/>
          <w:iCs/>
        </w:rPr>
        <w:t xml:space="preserve">Innova Saúde </w:t>
      </w:r>
      <w:r w:rsidRPr="00657B4D">
        <w:rPr>
          <w:rFonts w:asciiTheme="minorHAnsi" w:hAnsiTheme="minorHAnsi"/>
        </w:rPr>
        <w:t>project</w:t>
      </w:r>
      <w:r w:rsidRPr="00657B4D">
        <w:rPr>
          <w:rStyle w:val="Refdenotaalpie"/>
          <w:rFonts w:asciiTheme="minorHAnsi" w:hAnsiTheme="minorHAnsi"/>
        </w:rPr>
        <w:footnoteReference w:id="50"/>
      </w:r>
      <w:r w:rsidRPr="00657B4D">
        <w:rPr>
          <w:rFonts w:asciiTheme="minorHAnsi" w:hAnsiTheme="minorHAnsi"/>
        </w:rPr>
        <w:t xml:space="preserve"> involves spending €</w:t>
      </w:r>
      <w:r w:rsidRPr="00657B4D">
        <w:rPr>
          <w:rFonts w:asciiTheme="minorHAnsi" w:eastAsia="MS Mincho" w:hAnsiTheme="minorHAnsi" w:cs="MS Mincho"/>
        </w:rPr>
        <w:t> </w:t>
      </w:r>
      <w:r w:rsidRPr="00657B4D">
        <w:rPr>
          <w:rFonts w:asciiTheme="minorHAnsi" w:hAnsiTheme="minorHAnsi"/>
        </w:rPr>
        <w:t>90</w:t>
      </w:r>
      <w:r w:rsidRPr="00657B4D">
        <w:rPr>
          <w:rFonts w:asciiTheme="minorHAnsi" w:eastAsia="MS Mincho" w:hAnsiTheme="minorHAnsi" w:cs="MS Mincho"/>
        </w:rPr>
        <w:t> </w:t>
      </w:r>
      <w:r w:rsidRPr="00657B4D">
        <w:rPr>
          <w:rFonts w:asciiTheme="minorHAnsi" w:hAnsiTheme="minorHAnsi"/>
        </w:rPr>
        <w:t>million</w:t>
      </w:r>
      <w:r w:rsidRPr="00657B4D">
        <w:rPr>
          <w:rStyle w:val="Refdenotaalpie"/>
          <w:rFonts w:asciiTheme="minorHAnsi" w:hAnsiTheme="minorHAnsi"/>
        </w:rPr>
        <w:footnoteReference w:id="51"/>
      </w:r>
      <w:r w:rsidRPr="00657B4D">
        <w:rPr>
          <w:rFonts w:asciiTheme="minorHAnsi" w:hAnsiTheme="minorHAnsi"/>
        </w:rPr>
        <w:t xml:space="preserve"> between 2012 and 2015 to provide the Galician public health system with innovative products and services through PPI. €</w:t>
      </w:r>
      <w:r w:rsidRPr="00657B4D">
        <w:rPr>
          <w:rFonts w:asciiTheme="minorHAnsi" w:eastAsia="MS Mincho" w:hAnsiTheme="minorHAnsi" w:cs="MS Mincho"/>
        </w:rPr>
        <w:t> </w:t>
      </w:r>
      <w:r w:rsidRPr="00657B4D">
        <w:rPr>
          <w:rFonts w:asciiTheme="minorHAnsi" w:hAnsiTheme="minorHAnsi"/>
        </w:rPr>
        <w:t>45</w:t>
      </w:r>
      <w:r w:rsidRPr="00657B4D">
        <w:rPr>
          <w:rFonts w:asciiTheme="minorHAnsi" w:eastAsia="MS Mincho" w:hAnsiTheme="minorHAnsi" w:cs="MS Mincho"/>
        </w:rPr>
        <w:t> </w:t>
      </w:r>
      <w:r w:rsidRPr="00657B4D">
        <w:rPr>
          <w:rFonts w:asciiTheme="minorHAnsi" w:hAnsiTheme="minorHAnsi"/>
        </w:rPr>
        <w:t>million will be dedicated to the development of innovative solutions, and €</w:t>
      </w:r>
      <w:r w:rsidRPr="00657B4D">
        <w:rPr>
          <w:rFonts w:asciiTheme="minorHAnsi" w:eastAsia="MS Mincho" w:hAnsiTheme="minorHAnsi" w:cs="MS Mincho"/>
        </w:rPr>
        <w:t> </w:t>
      </w:r>
      <w:r w:rsidRPr="00657B4D">
        <w:rPr>
          <w:rFonts w:asciiTheme="minorHAnsi" w:hAnsiTheme="minorHAnsi"/>
        </w:rPr>
        <w:t>18</w:t>
      </w:r>
      <w:r w:rsidRPr="00657B4D">
        <w:rPr>
          <w:rFonts w:asciiTheme="minorHAnsi" w:eastAsia="MS Mincho" w:hAnsiTheme="minorHAnsi" w:cs="MS Mincho"/>
        </w:rPr>
        <w:t> </w:t>
      </w:r>
      <w:r w:rsidRPr="00657B4D">
        <w:rPr>
          <w:rFonts w:asciiTheme="minorHAnsi" w:hAnsiTheme="minorHAnsi"/>
        </w:rPr>
        <w:t>million to supporting their procurement.</w:t>
      </w:r>
    </w:p>
    <w:p w:rsidR="0061641D" w:rsidRPr="00657B4D" w:rsidRDefault="0061641D" w:rsidP="0061641D">
      <w:pPr>
        <w:autoSpaceDE w:val="0"/>
        <w:autoSpaceDN w:val="0"/>
        <w:adjustRightInd w:val="0"/>
        <w:spacing w:after="120" w:line="240" w:lineRule="auto"/>
        <w:jc w:val="center"/>
        <w:rPr>
          <w:rFonts w:asciiTheme="minorHAnsi" w:hAnsiTheme="minorHAnsi"/>
          <w:sz w:val="24"/>
          <w:szCs w:val="24"/>
        </w:rPr>
      </w:pPr>
      <w:r w:rsidRPr="00657B4D">
        <w:rPr>
          <w:rFonts w:asciiTheme="minorHAnsi" w:hAnsiTheme="minorHAnsi"/>
          <w:noProof/>
          <w:lang w:val="es-ES" w:eastAsia="es-ES"/>
        </w:rPr>
        <w:drawing>
          <wp:inline distT="0" distB="0" distL="0" distR="0" wp14:anchorId="27FB5C83" wp14:editId="7118E0AF">
            <wp:extent cx="1664335" cy="81122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l="29346" t="43028" r="35725" b="35657"/>
                    <a:stretch>
                      <a:fillRect/>
                    </a:stretch>
                  </pic:blipFill>
                  <pic:spPr bwMode="auto">
                    <a:xfrm>
                      <a:off x="0" y="0"/>
                      <a:ext cx="1664335" cy="811225"/>
                    </a:xfrm>
                    <a:prstGeom prst="rect">
                      <a:avLst/>
                    </a:prstGeom>
                    <a:noFill/>
                    <a:ln>
                      <a:noFill/>
                    </a:ln>
                  </pic:spPr>
                </pic:pic>
              </a:graphicData>
            </a:graphic>
          </wp:inline>
        </w:drawing>
      </w:r>
    </w:p>
    <w:p w:rsidR="00DB6657" w:rsidRPr="00657B4D" w:rsidRDefault="00DB6657" w:rsidP="00FD1334">
      <w:pPr>
        <w:autoSpaceDE w:val="0"/>
        <w:autoSpaceDN w:val="0"/>
        <w:adjustRightInd w:val="0"/>
        <w:spacing w:after="120" w:line="240" w:lineRule="auto"/>
        <w:jc w:val="both"/>
        <w:rPr>
          <w:rFonts w:asciiTheme="minorHAnsi" w:hAnsiTheme="minorHAnsi"/>
          <w:sz w:val="24"/>
          <w:szCs w:val="24"/>
        </w:rPr>
      </w:pPr>
      <w:r w:rsidRPr="00657B4D">
        <w:rPr>
          <w:rFonts w:asciiTheme="minorHAnsi" w:hAnsiTheme="minorHAnsi"/>
        </w:rPr>
        <w:t>The main actors are the practitioners and patients involved in drawing up, developing and evaluating the plans.</w:t>
      </w:r>
    </w:p>
    <w:p w:rsidR="00DB6657" w:rsidRPr="00657B4D" w:rsidRDefault="00DB6657" w:rsidP="00FD1334">
      <w:pPr>
        <w:autoSpaceDE w:val="0"/>
        <w:autoSpaceDN w:val="0"/>
        <w:adjustRightInd w:val="0"/>
        <w:spacing w:after="120" w:line="240" w:lineRule="auto"/>
        <w:jc w:val="both"/>
        <w:rPr>
          <w:rFonts w:asciiTheme="minorHAnsi" w:hAnsiTheme="minorHAnsi"/>
          <w:sz w:val="24"/>
          <w:szCs w:val="24"/>
        </w:rPr>
      </w:pPr>
      <w:r w:rsidRPr="00657B4D">
        <w:rPr>
          <w:rFonts w:asciiTheme="minorHAnsi" w:hAnsiTheme="minorHAnsi"/>
        </w:rPr>
        <w:t>In order to facilitate the use of PPI, the authorities launched an open call for proposals for managing the process, as a result of which the SERGAS online system was adopted; this guarantees confidentiality, transparency and equal opportunities – see:</w:t>
      </w:r>
      <w:r w:rsidRPr="00657B4D">
        <w:rPr>
          <w:rFonts w:asciiTheme="minorHAnsi" w:hAnsiTheme="minorHAnsi"/>
        </w:rPr>
        <w:tab/>
      </w:r>
      <w:r w:rsidRPr="00657B4D">
        <w:rPr>
          <w:rFonts w:asciiTheme="minorHAnsi" w:hAnsiTheme="minorHAnsi"/>
        </w:rPr>
        <w:br/>
      </w:r>
      <w:hyperlink r:id="rId83" w:history="1">
        <w:r w:rsidRPr="00657B4D">
          <w:rPr>
            <w:rStyle w:val="Hipervnculo"/>
            <w:rFonts w:asciiTheme="minorHAnsi" w:hAnsiTheme="minorHAnsi"/>
            <w:noProof/>
          </w:rPr>
          <w:t>http://www.sergas.es/MostrarContidos_N2_T01.aspx?IdPaxina=60796</w:t>
        </w:r>
      </w:hyperlink>
      <w:r w:rsidRPr="00657B4D">
        <w:rPr>
          <w:rFonts w:asciiTheme="minorHAnsi" w:hAnsiTheme="minorHAnsi"/>
        </w:rPr>
        <w:t xml:space="preserve"> </w:t>
      </w:r>
    </w:p>
    <w:p w:rsidR="00DB6657" w:rsidRDefault="00DB6657" w:rsidP="00FD1334">
      <w:pPr>
        <w:autoSpaceDE w:val="0"/>
        <w:autoSpaceDN w:val="0"/>
        <w:adjustRightInd w:val="0"/>
        <w:spacing w:after="120" w:line="240" w:lineRule="auto"/>
        <w:jc w:val="both"/>
        <w:rPr>
          <w:rFonts w:asciiTheme="minorHAnsi" w:hAnsiTheme="minorHAnsi" w:cs="Arial"/>
          <w:color w:val="000000"/>
          <w:sz w:val="24"/>
          <w:szCs w:val="24"/>
        </w:rPr>
      </w:pPr>
    </w:p>
    <w:p w:rsidR="00142697" w:rsidRDefault="00142697" w:rsidP="00FD1334">
      <w:pPr>
        <w:autoSpaceDE w:val="0"/>
        <w:autoSpaceDN w:val="0"/>
        <w:adjustRightInd w:val="0"/>
        <w:spacing w:after="120" w:line="240" w:lineRule="auto"/>
        <w:jc w:val="both"/>
        <w:rPr>
          <w:rFonts w:asciiTheme="minorHAnsi" w:hAnsiTheme="minorHAnsi" w:cs="Arial"/>
          <w:color w:val="000000"/>
          <w:sz w:val="24"/>
          <w:szCs w:val="24"/>
        </w:rPr>
      </w:pPr>
    </w:p>
    <w:p w:rsidR="00142697" w:rsidRDefault="00142697" w:rsidP="00FD1334">
      <w:pPr>
        <w:autoSpaceDE w:val="0"/>
        <w:autoSpaceDN w:val="0"/>
        <w:adjustRightInd w:val="0"/>
        <w:spacing w:after="120" w:line="240" w:lineRule="auto"/>
        <w:jc w:val="both"/>
        <w:rPr>
          <w:rFonts w:asciiTheme="minorHAnsi" w:hAnsiTheme="minorHAnsi" w:cs="Arial"/>
          <w:color w:val="000000"/>
          <w:sz w:val="24"/>
          <w:szCs w:val="24"/>
        </w:rPr>
      </w:pPr>
    </w:p>
    <w:p w:rsidR="00142697" w:rsidRDefault="00142697" w:rsidP="00FD1334">
      <w:pPr>
        <w:autoSpaceDE w:val="0"/>
        <w:autoSpaceDN w:val="0"/>
        <w:adjustRightInd w:val="0"/>
        <w:spacing w:after="120" w:line="240" w:lineRule="auto"/>
        <w:jc w:val="both"/>
        <w:rPr>
          <w:rFonts w:asciiTheme="minorHAnsi" w:hAnsiTheme="minorHAnsi" w:cs="Arial"/>
          <w:color w:val="000000"/>
          <w:sz w:val="24"/>
          <w:szCs w:val="24"/>
        </w:rPr>
      </w:pPr>
    </w:p>
    <w:p w:rsidR="00142697" w:rsidRDefault="00142697" w:rsidP="00FD1334">
      <w:pPr>
        <w:autoSpaceDE w:val="0"/>
        <w:autoSpaceDN w:val="0"/>
        <w:adjustRightInd w:val="0"/>
        <w:spacing w:after="120" w:line="240" w:lineRule="auto"/>
        <w:jc w:val="both"/>
        <w:rPr>
          <w:rFonts w:asciiTheme="minorHAnsi" w:hAnsiTheme="minorHAnsi" w:cs="Arial"/>
          <w:color w:val="000000"/>
          <w:sz w:val="24"/>
          <w:szCs w:val="24"/>
        </w:rPr>
      </w:pPr>
    </w:p>
    <w:p w:rsidR="00142697" w:rsidRDefault="00142697" w:rsidP="00FD1334">
      <w:pPr>
        <w:autoSpaceDE w:val="0"/>
        <w:autoSpaceDN w:val="0"/>
        <w:adjustRightInd w:val="0"/>
        <w:spacing w:after="120" w:line="240" w:lineRule="auto"/>
        <w:jc w:val="both"/>
        <w:rPr>
          <w:rFonts w:asciiTheme="minorHAnsi" w:hAnsiTheme="minorHAnsi" w:cs="Arial"/>
          <w:color w:val="000000"/>
          <w:sz w:val="24"/>
          <w:szCs w:val="24"/>
        </w:rPr>
      </w:pPr>
    </w:p>
    <w:p w:rsidR="00142697" w:rsidRDefault="00142697" w:rsidP="00FD1334">
      <w:pPr>
        <w:autoSpaceDE w:val="0"/>
        <w:autoSpaceDN w:val="0"/>
        <w:adjustRightInd w:val="0"/>
        <w:spacing w:after="120" w:line="240" w:lineRule="auto"/>
        <w:jc w:val="both"/>
        <w:rPr>
          <w:rFonts w:asciiTheme="minorHAnsi" w:hAnsiTheme="minorHAnsi" w:cs="Arial"/>
          <w:color w:val="000000"/>
          <w:sz w:val="24"/>
          <w:szCs w:val="24"/>
        </w:rPr>
      </w:pPr>
    </w:p>
    <w:p w:rsidR="00142697" w:rsidRDefault="00142697" w:rsidP="00FD1334">
      <w:pPr>
        <w:autoSpaceDE w:val="0"/>
        <w:autoSpaceDN w:val="0"/>
        <w:adjustRightInd w:val="0"/>
        <w:spacing w:after="120" w:line="240" w:lineRule="auto"/>
        <w:jc w:val="both"/>
        <w:rPr>
          <w:rFonts w:asciiTheme="minorHAnsi" w:hAnsiTheme="minorHAnsi" w:cs="Arial"/>
          <w:color w:val="000000"/>
          <w:sz w:val="24"/>
          <w:szCs w:val="24"/>
        </w:rPr>
      </w:pPr>
    </w:p>
    <w:p w:rsidR="00142697" w:rsidRDefault="00142697" w:rsidP="00FD1334">
      <w:pPr>
        <w:autoSpaceDE w:val="0"/>
        <w:autoSpaceDN w:val="0"/>
        <w:adjustRightInd w:val="0"/>
        <w:spacing w:after="120" w:line="240" w:lineRule="auto"/>
        <w:jc w:val="both"/>
        <w:rPr>
          <w:rFonts w:asciiTheme="minorHAnsi" w:hAnsiTheme="minorHAnsi" w:cs="Arial"/>
          <w:color w:val="000000"/>
          <w:sz w:val="24"/>
          <w:szCs w:val="24"/>
        </w:rPr>
      </w:pPr>
    </w:p>
    <w:p w:rsidR="00142697" w:rsidRDefault="00142697" w:rsidP="00FD1334">
      <w:pPr>
        <w:autoSpaceDE w:val="0"/>
        <w:autoSpaceDN w:val="0"/>
        <w:adjustRightInd w:val="0"/>
        <w:spacing w:after="120" w:line="240" w:lineRule="auto"/>
        <w:jc w:val="both"/>
        <w:rPr>
          <w:rFonts w:asciiTheme="minorHAnsi" w:hAnsiTheme="minorHAnsi" w:cs="Arial"/>
          <w:color w:val="000000"/>
          <w:sz w:val="24"/>
          <w:szCs w:val="24"/>
        </w:rPr>
      </w:pPr>
    </w:p>
    <w:p w:rsidR="00142697" w:rsidRDefault="00142697" w:rsidP="00FD1334">
      <w:pPr>
        <w:autoSpaceDE w:val="0"/>
        <w:autoSpaceDN w:val="0"/>
        <w:adjustRightInd w:val="0"/>
        <w:spacing w:after="120" w:line="240" w:lineRule="auto"/>
        <w:jc w:val="both"/>
        <w:rPr>
          <w:rFonts w:asciiTheme="minorHAnsi" w:hAnsiTheme="minorHAnsi" w:cs="Arial"/>
          <w:color w:val="000000"/>
          <w:sz w:val="24"/>
          <w:szCs w:val="24"/>
        </w:rPr>
      </w:pPr>
    </w:p>
    <w:p w:rsidR="00142697" w:rsidRPr="00657B4D" w:rsidRDefault="00142697" w:rsidP="00FD1334">
      <w:pPr>
        <w:autoSpaceDE w:val="0"/>
        <w:autoSpaceDN w:val="0"/>
        <w:adjustRightInd w:val="0"/>
        <w:spacing w:after="120" w:line="240" w:lineRule="auto"/>
        <w:jc w:val="both"/>
        <w:rPr>
          <w:rFonts w:asciiTheme="minorHAnsi" w:hAnsiTheme="minorHAnsi" w:cs="Arial"/>
          <w:color w:val="000000"/>
          <w:sz w:val="24"/>
          <w:szCs w:val="24"/>
        </w:rPr>
      </w:pPr>
    </w:p>
    <w:p w:rsidR="0061641D" w:rsidRPr="00657B4D" w:rsidRDefault="0061641D" w:rsidP="0061641D">
      <w:pPr>
        <w:spacing w:after="120" w:line="240" w:lineRule="auto"/>
        <w:jc w:val="both"/>
        <w:rPr>
          <w:rFonts w:asciiTheme="minorHAnsi" w:hAnsiTheme="minorHAnsi"/>
          <w:color w:val="17365D"/>
          <w:spacing w:val="5"/>
          <w:kern w:val="28"/>
          <w:sz w:val="28"/>
          <w:szCs w:val="28"/>
        </w:rPr>
      </w:pPr>
      <w:r w:rsidRPr="00657B4D">
        <w:rPr>
          <w:rFonts w:asciiTheme="minorHAnsi" w:hAnsiTheme="minorHAnsi"/>
          <w:color w:val="17365D"/>
          <w:spacing w:val="5"/>
          <w:kern w:val="28"/>
          <w:sz w:val="28"/>
          <w:szCs w:val="28"/>
        </w:rPr>
        <w:t>Box 1</w:t>
      </w:r>
      <w:r w:rsidR="000070D7">
        <w:rPr>
          <w:rFonts w:asciiTheme="minorHAnsi" w:hAnsiTheme="minorHAnsi"/>
          <w:color w:val="17365D"/>
          <w:spacing w:val="5"/>
          <w:kern w:val="28"/>
          <w:sz w:val="28"/>
          <w:szCs w:val="28"/>
        </w:rPr>
        <w:t>2</w:t>
      </w:r>
      <w:r w:rsidRPr="00657B4D">
        <w:rPr>
          <w:rFonts w:asciiTheme="minorHAnsi" w:hAnsiTheme="minorHAnsi"/>
          <w:color w:val="17365D"/>
          <w:spacing w:val="5"/>
          <w:kern w:val="28"/>
          <w:sz w:val="28"/>
          <w:szCs w:val="28"/>
        </w:rPr>
        <w:t xml:space="preserve"> — Galicia’s PPI scheme: how did the open call for proposals work?</w:t>
      </w:r>
    </w:p>
    <w:p w:rsidR="0061641D" w:rsidRPr="00AB2A62" w:rsidRDefault="0061641D" w:rsidP="0061641D">
      <w:pPr>
        <w:spacing w:after="120" w:line="240" w:lineRule="auto"/>
        <w:jc w:val="center"/>
        <w:rPr>
          <w:rFonts w:asciiTheme="minorHAnsi" w:hAnsiTheme="minorHAnsi"/>
          <w:color w:val="17365D"/>
          <w:spacing w:val="5"/>
          <w:kern w:val="28"/>
          <w:sz w:val="14"/>
          <w:szCs w:val="28"/>
        </w:rPr>
      </w:pPr>
    </w:p>
    <w:p w:rsidR="00933649" w:rsidRDefault="00933649" w:rsidP="00933649">
      <w:pPr>
        <w:spacing w:after="120" w:line="240" w:lineRule="auto"/>
        <w:rPr>
          <w:rFonts w:asciiTheme="minorHAnsi" w:hAnsiTheme="minorHAnsi"/>
          <w:color w:val="17365D"/>
          <w:spacing w:val="5"/>
          <w:kern w:val="28"/>
          <w:sz w:val="28"/>
          <w:szCs w:val="28"/>
        </w:rPr>
      </w:pPr>
      <w:r w:rsidRPr="00933649">
        <w:rPr>
          <w:rFonts w:asciiTheme="minorHAnsi" w:hAnsiTheme="minorHAnsi"/>
          <w:noProof/>
          <w:color w:val="17365D"/>
          <w:spacing w:val="5"/>
          <w:kern w:val="28"/>
          <w:sz w:val="28"/>
          <w:szCs w:val="28"/>
          <w:lang w:val="es-ES" w:eastAsia="es-ES"/>
        </w:rPr>
        <mc:AlternateContent>
          <mc:Choice Requires="wps">
            <w:drawing>
              <wp:anchor distT="0" distB="0" distL="114300" distR="114300" simplePos="0" relativeHeight="251680768" behindDoc="0" locked="0" layoutInCell="1" allowOverlap="1" wp14:anchorId="3575E378" wp14:editId="06A44877">
                <wp:simplePos x="0" y="0"/>
                <wp:positionH relativeFrom="column">
                  <wp:align>center</wp:align>
                </wp:positionH>
                <wp:positionV relativeFrom="paragraph">
                  <wp:posOffset>0</wp:posOffset>
                </wp:positionV>
                <wp:extent cx="5238750" cy="286397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863970"/>
                        </a:xfrm>
                        <a:prstGeom prst="rect">
                          <a:avLst/>
                        </a:prstGeom>
                        <a:solidFill>
                          <a:srgbClr val="FFFFFF"/>
                        </a:solidFill>
                        <a:ln w="9525">
                          <a:solidFill>
                            <a:srgbClr val="000000"/>
                          </a:solidFill>
                          <a:miter lim="800000"/>
                          <a:headEnd/>
                          <a:tailEnd/>
                        </a:ln>
                      </wps:spPr>
                      <wps:txbx>
                        <w:txbxContent>
                          <w:p w:rsidR="00FF504B" w:rsidRDefault="00FF504B">
                            <w:r w:rsidRPr="00657B4D">
                              <w:rPr>
                                <w:rFonts w:asciiTheme="minorHAnsi" w:hAnsiTheme="minorHAnsi"/>
                                <w:i/>
                                <w:noProof/>
                                <w:color w:val="000000"/>
                                <w:sz w:val="24"/>
                                <w:lang w:val="es-ES" w:eastAsia="es-ES"/>
                              </w:rPr>
                              <w:drawing>
                                <wp:inline distT="0" distB="0" distL="0" distR="0" wp14:anchorId="4B2A58EC" wp14:editId="32A2260F">
                                  <wp:extent cx="5035137"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7128" cy="26924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0;width:412.5pt;height:225.5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">
                <v:textbox>
                  <w:txbxContent>
                    <w:p w:rsidR="00FF504B" w:rsidRDefault="00FF504B">
                      <w:r w:rsidRPr="00657B4D">
                        <w:rPr>
                          <w:rFonts w:asciiTheme="minorHAnsi" w:hAnsiTheme="minorHAnsi"/>
                          <w:i/>
                          <w:noProof/>
                          <w:color w:val="000000"/>
                          <w:sz w:val="24"/>
                          <w:lang w:eastAsia="en-GB"/>
                        </w:rPr>
                        <w:drawing>
                          <wp:inline distT="0" distB="0" distL="0" distR="0" wp14:anchorId="4B2A58EC" wp14:editId="32A2260F">
                            <wp:extent cx="5035137"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7128" cy="2692447"/>
                                    </a:xfrm>
                                    <a:prstGeom prst="rect">
                                      <a:avLst/>
                                    </a:prstGeom>
                                    <a:noFill/>
                                    <a:ln>
                                      <a:noFill/>
                                    </a:ln>
                                  </pic:spPr>
                                </pic:pic>
                              </a:graphicData>
                            </a:graphic>
                          </wp:inline>
                        </w:drawing>
                      </w:r>
                    </w:p>
                  </w:txbxContent>
                </v:textbox>
              </v:shape>
            </w:pict>
          </mc:Fallback>
        </mc:AlternateContent>
      </w:r>
    </w:p>
    <w:p w:rsidR="00933649" w:rsidRDefault="00933649" w:rsidP="0061641D">
      <w:pPr>
        <w:spacing w:after="120" w:line="240" w:lineRule="auto"/>
        <w:jc w:val="center"/>
        <w:rPr>
          <w:rFonts w:asciiTheme="minorHAnsi" w:hAnsiTheme="minorHAnsi"/>
          <w:color w:val="17365D"/>
          <w:spacing w:val="5"/>
          <w:kern w:val="28"/>
          <w:sz w:val="28"/>
          <w:szCs w:val="28"/>
        </w:rPr>
      </w:pPr>
    </w:p>
    <w:p w:rsidR="00933649" w:rsidRDefault="00933649" w:rsidP="0061641D">
      <w:pPr>
        <w:spacing w:after="120" w:line="240" w:lineRule="auto"/>
        <w:jc w:val="center"/>
        <w:rPr>
          <w:rFonts w:asciiTheme="minorHAnsi" w:hAnsiTheme="minorHAnsi"/>
          <w:color w:val="17365D"/>
          <w:spacing w:val="5"/>
          <w:kern w:val="28"/>
          <w:sz w:val="28"/>
          <w:szCs w:val="28"/>
        </w:rPr>
      </w:pPr>
    </w:p>
    <w:p w:rsidR="00933649" w:rsidRDefault="00933649" w:rsidP="0061641D">
      <w:pPr>
        <w:spacing w:after="120" w:line="240" w:lineRule="auto"/>
        <w:jc w:val="center"/>
        <w:rPr>
          <w:rFonts w:asciiTheme="minorHAnsi" w:hAnsiTheme="minorHAnsi"/>
          <w:color w:val="17365D"/>
          <w:spacing w:val="5"/>
          <w:kern w:val="28"/>
          <w:sz w:val="28"/>
          <w:szCs w:val="28"/>
        </w:rPr>
      </w:pPr>
    </w:p>
    <w:p w:rsidR="00933649" w:rsidRDefault="00933649" w:rsidP="0061641D">
      <w:pPr>
        <w:spacing w:after="120" w:line="240" w:lineRule="auto"/>
        <w:jc w:val="center"/>
        <w:rPr>
          <w:rFonts w:asciiTheme="minorHAnsi" w:hAnsiTheme="minorHAnsi"/>
          <w:color w:val="17365D"/>
          <w:spacing w:val="5"/>
          <w:kern w:val="28"/>
          <w:sz w:val="28"/>
          <w:szCs w:val="28"/>
        </w:rPr>
      </w:pPr>
    </w:p>
    <w:p w:rsidR="00933649" w:rsidRDefault="00933649" w:rsidP="0061641D">
      <w:pPr>
        <w:spacing w:after="120" w:line="240" w:lineRule="auto"/>
        <w:jc w:val="center"/>
        <w:rPr>
          <w:rFonts w:asciiTheme="minorHAnsi" w:hAnsiTheme="minorHAnsi"/>
          <w:color w:val="17365D"/>
          <w:spacing w:val="5"/>
          <w:kern w:val="28"/>
          <w:sz w:val="28"/>
          <w:szCs w:val="28"/>
        </w:rPr>
      </w:pPr>
    </w:p>
    <w:p w:rsidR="00933649" w:rsidRDefault="00933649" w:rsidP="0061641D">
      <w:pPr>
        <w:spacing w:after="120" w:line="240" w:lineRule="auto"/>
        <w:jc w:val="center"/>
        <w:rPr>
          <w:rFonts w:asciiTheme="minorHAnsi" w:hAnsiTheme="minorHAnsi"/>
          <w:color w:val="17365D"/>
          <w:spacing w:val="5"/>
          <w:kern w:val="28"/>
          <w:sz w:val="28"/>
          <w:szCs w:val="28"/>
        </w:rPr>
      </w:pPr>
    </w:p>
    <w:p w:rsidR="00933649" w:rsidRDefault="00933649" w:rsidP="0061641D">
      <w:pPr>
        <w:spacing w:after="120" w:line="240" w:lineRule="auto"/>
        <w:jc w:val="center"/>
        <w:rPr>
          <w:rFonts w:asciiTheme="minorHAnsi" w:hAnsiTheme="minorHAnsi"/>
          <w:color w:val="17365D"/>
          <w:spacing w:val="5"/>
          <w:kern w:val="28"/>
          <w:sz w:val="28"/>
          <w:szCs w:val="28"/>
        </w:rPr>
      </w:pPr>
    </w:p>
    <w:p w:rsidR="00933649" w:rsidRDefault="00933649" w:rsidP="0061641D">
      <w:pPr>
        <w:spacing w:after="120" w:line="240" w:lineRule="auto"/>
        <w:jc w:val="center"/>
        <w:rPr>
          <w:rFonts w:asciiTheme="minorHAnsi" w:hAnsiTheme="minorHAnsi"/>
          <w:color w:val="17365D"/>
          <w:spacing w:val="5"/>
          <w:kern w:val="28"/>
          <w:sz w:val="28"/>
          <w:szCs w:val="28"/>
        </w:rPr>
      </w:pPr>
    </w:p>
    <w:p w:rsidR="00933649" w:rsidRDefault="00933649" w:rsidP="0061641D">
      <w:pPr>
        <w:spacing w:after="120" w:line="240" w:lineRule="auto"/>
        <w:jc w:val="center"/>
        <w:rPr>
          <w:rFonts w:asciiTheme="minorHAnsi" w:hAnsiTheme="minorHAnsi"/>
          <w:color w:val="17365D"/>
          <w:spacing w:val="5"/>
          <w:kern w:val="28"/>
          <w:sz w:val="28"/>
          <w:szCs w:val="28"/>
        </w:rPr>
      </w:pPr>
    </w:p>
    <w:p w:rsidR="00933649" w:rsidRDefault="00933649" w:rsidP="0061641D">
      <w:pPr>
        <w:spacing w:after="120" w:line="240" w:lineRule="auto"/>
        <w:jc w:val="center"/>
        <w:rPr>
          <w:rFonts w:asciiTheme="minorHAnsi" w:hAnsiTheme="minorHAnsi"/>
          <w:color w:val="17365D"/>
          <w:spacing w:val="5"/>
          <w:kern w:val="28"/>
          <w:sz w:val="28"/>
          <w:szCs w:val="28"/>
        </w:rPr>
      </w:pPr>
    </w:p>
    <w:p w:rsidR="00DB6657" w:rsidRPr="00657B4D" w:rsidRDefault="00C51F9F" w:rsidP="00574423">
      <w:pPr>
        <w:autoSpaceDE w:val="0"/>
        <w:autoSpaceDN w:val="0"/>
        <w:adjustRightInd w:val="0"/>
        <w:spacing w:after="120" w:line="240" w:lineRule="auto"/>
        <w:jc w:val="both"/>
        <w:rPr>
          <w:rFonts w:asciiTheme="minorHAnsi" w:hAnsiTheme="minorHAnsi"/>
        </w:rPr>
      </w:pPr>
      <w:r w:rsidRPr="00657B4D">
        <w:rPr>
          <w:rFonts w:asciiTheme="minorHAnsi" w:hAnsiTheme="minorHAnsi"/>
          <w:noProof/>
          <w:lang w:val="es-ES" w:eastAsia="es-ES"/>
        </w:rPr>
        <mc:AlternateContent>
          <mc:Choice Requires="wps">
            <w:drawing>
              <wp:anchor distT="0" distB="0" distL="114300" distR="114300" simplePos="0" relativeHeight="251655168" behindDoc="0" locked="0" layoutInCell="0" allowOverlap="1" wp14:anchorId="677CB6D9" wp14:editId="367F96D2">
                <wp:simplePos x="0" y="0"/>
                <wp:positionH relativeFrom="margin">
                  <wp:posOffset>-2540</wp:posOffset>
                </wp:positionH>
                <wp:positionV relativeFrom="margin">
                  <wp:posOffset>6756400</wp:posOffset>
                </wp:positionV>
                <wp:extent cx="886460" cy="45085"/>
                <wp:effectExtent l="26035" t="22225" r="20955" b="27940"/>
                <wp:wrapSquare wrapText="bothSides"/>
                <wp:docPr id="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45085"/>
                        </a:xfrm>
                        <a:prstGeom prst="bracketPair">
                          <a:avLst>
                            <a:gd name="adj" fmla="val 8051"/>
                          </a:avLst>
                        </a:prstGeom>
                        <a:noFill/>
                        <a:ln w="38100">
                          <a:solidFill>
                            <a:srgbClr val="FFFFFF"/>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FF504B" w:rsidRPr="00103BC9" w:rsidRDefault="00FF504B" w:rsidP="00104A39">
                            <w:pPr>
                              <w:spacing w:after="0"/>
                              <w:jc w:val="center"/>
                              <w:rPr>
                                <w:i/>
                                <w:iCs/>
                                <w:color w:val="7F7F7F"/>
                                <w:sz w:val="24"/>
                                <w:szCs w:val="24"/>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39" type="#_x0000_t185" style="position:absolute;left:0;text-align:left;margin-left:-.2pt;margin-top:532pt;width:69.8pt;height:3.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" o:allowincell="f" adj="1739" fillcolor="#943634" strokecolor="white" strokeweight="3pt">
                <v:shadow color="#5d7035" offset="1pt,1pt"/>
                <v:textbox inset="3.6pt,,3.6pt">
                  <w:txbxContent>
                    <w:p w:rsidR="00FF504B" w:rsidRPr="00103BC9" w:rsidRDefault="00FF504B" w:rsidP="00104A39">
                      <w:pPr>
                        <w:spacing w:after="0"/>
                        <w:jc w:val="center"/>
                        <w:rPr>
                          <w:i/>
                          <w:iCs/>
                          <w:color w:val="7F7F7F"/>
                          <w:sz w:val="24"/>
                          <w:szCs w:val="24"/>
                        </w:rPr>
                      </w:pPr>
                    </w:p>
                  </w:txbxContent>
                </v:textbox>
                <w10:wrap type="square" anchorx="margin" anchory="margin"/>
              </v:shape>
            </w:pict>
          </mc:Fallback>
        </mc:AlternateContent>
      </w:r>
      <w:r w:rsidR="00DB6657" w:rsidRPr="00657B4D">
        <w:rPr>
          <w:rFonts w:asciiTheme="minorHAnsi" w:hAnsiTheme="minorHAnsi"/>
        </w:rPr>
        <w:t>With the SERGAS system, it was possible to set out functional specifications for each sub</w:t>
      </w:r>
      <w:r w:rsidR="00DB6657" w:rsidRPr="00657B4D">
        <w:rPr>
          <w:rFonts w:asciiTheme="minorHAnsi" w:hAnsiTheme="minorHAnsi"/>
        </w:rPr>
        <w:noBreakHyphen/>
        <w:t>project and prepare technical requirements to be used in the documents for the PPI open tender procedure.</w:t>
      </w:r>
      <w:r w:rsidR="0061641D" w:rsidRPr="00657B4D">
        <w:rPr>
          <w:rFonts w:asciiTheme="minorHAnsi" w:hAnsiTheme="minorHAnsi"/>
          <w:noProof/>
          <w:lang w:eastAsia="en-GB"/>
        </w:rPr>
        <w:t xml:space="preserve"> </w:t>
      </w:r>
    </w:p>
    <w:p w:rsidR="00574423" w:rsidRPr="00657B4D" w:rsidRDefault="00574423" w:rsidP="0074288B">
      <w:pPr>
        <w:pStyle w:val="Default"/>
        <w:spacing w:after="120"/>
        <w:rPr>
          <w:rFonts w:asciiTheme="minorHAnsi" w:hAnsiTheme="minorHAnsi" w:cs="Calibri"/>
          <w:b/>
          <w:bCs/>
          <w:color w:val="auto"/>
        </w:rPr>
      </w:pPr>
    </w:p>
    <w:p w:rsidR="00DB6657" w:rsidRPr="00657B4D" w:rsidRDefault="00DB6657" w:rsidP="0074288B">
      <w:pPr>
        <w:pStyle w:val="Default"/>
        <w:spacing w:after="120"/>
        <w:rPr>
          <w:rFonts w:asciiTheme="minorHAnsi" w:hAnsiTheme="minorHAnsi" w:cs="Calibri"/>
          <w:b/>
          <w:bCs/>
          <w:color w:val="auto"/>
        </w:rPr>
      </w:pPr>
      <w:r w:rsidRPr="00657B4D">
        <w:rPr>
          <w:rFonts w:asciiTheme="minorHAnsi" w:hAnsiTheme="minorHAnsi" w:cs="Calibri"/>
          <w:b/>
          <w:bCs/>
          <w:color w:val="auto"/>
        </w:rPr>
        <w:t>Technical dialogue: proposals for innovative solutions from the supply side</w:t>
      </w:r>
    </w:p>
    <w:p w:rsidR="00DB6657" w:rsidRPr="00657B4D" w:rsidRDefault="00DB6657" w:rsidP="00396219">
      <w:pPr>
        <w:pStyle w:val="Default"/>
        <w:spacing w:after="120"/>
        <w:jc w:val="both"/>
        <w:rPr>
          <w:rFonts w:asciiTheme="minorHAnsi" w:hAnsiTheme="minorHAnsi" w:cs="Calibri"/>
          <w:color w:val="auto"/>
        </w:rPr>
      </w:pPr>
      <w:r w:rsidRPr="00657B4D">
        <w:rPr>
          <w:rFonts w:asciiTheme="minorHAnsi" w:hAnsiTheme="minorHAnsi" w:cs="Calibri"/>
          <w:color w:val="auto"/>
        </w:rPr>
        <w:t>Since the launch of the project in April 2012, 296 proposals have been received (228 from private companies and 68 from research entities), involving a total of 107 (public and private) participants.</w:t>
      </w:r>
    </w:p>
    <w:p w:rsidR="0061641D" w:rsidRPr="00657B4D" w:rsidRDefault="0061641D" w:rsidP="006B039C">
      <w:pPr>
        <w:rPr>
          <w:rFonts w:asciiTheme="minorHAnsi" w:hAnsiTheme="minorHAnsi"/>
          <w:color w:val="17365D"/>
          <w:spacing w:val="5"/>
          <w:kern w:val="28"/>
          <w:sz w:val="28"/>
          <w:szCs w:val="28"/>
        </w:rPr>
      </w:pPr>
    </w:p>
    <w:p w:rsidR="00DB6657" w:rsidRPr="00657B4D" w:rsidRDefault="00C51F9F" w:rsidP="006B039C">
      <w:pPr>
        <w:rPr>
          <w:rFonts w:asciiTheme="minorHAnsi" w:hAnsiTheme="minorHAnsi"/>
        </w:rPr>
      </w:pPr>
      <w:r w:rsidRPr="00657B4D">
        <w:rPr>
          <w:rFonts w:asciiTheme="minorHAnsi" w:hAnsiTheme="minorHAnsi"/>
          <w:noProof/>
          <w:lang w:val="es-ES" w:eastAsia="es-ES"/>
        </w:rPr>
        <mc:AlternateContent>
          <mc:Choice Requires="wps">
            <w:drawing>
              <wp:anchor distT="0" distB="0" distL="114300" distR="114300" simplePos="0" relativeHeight="251657216" behindDoc="0" locked="0" layoutInCell="0" allowOverlap="1" wp14:anchorId="57C9D705" wp14:editId="754AC7C2">
                <wp:simplePos x="0" y="0"/>
                <wp:positionH relativeFrom="margin">
                  <wp:posOffset>216535</wp:posOffset>
                </wp:positionH>
                <wp:positionV relativeFrom="margin">
                  <wp:posOffset>1910715</wp:posOffset>
                </wp:positionV>
                <wp:extent cx="45085" cy="45085"/>
                <wp:effectExtent l="26035" t="24765" r="24130" b="25400"/>
                <wp:wrapSquare wrapText="bothSides"/>
                <wp:docPr id="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bracketPair">
                          <a:avLst>
                            <a:gd name="adj" fmla="val 8051"/>
                          </a:avLst>
                        </a:prstGeom>
                        <a:noFill/>
                        <a:ln w="38100">
                          <a:solidFill>
                            <a:srgbClr val="FFFFFF"/>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FF504B" w:rsidRPr="00103BC9" w:rsidRDefault="00FF504B">
                            <w:pPr>
                              <w:spacing w:after="0"/>
                              <w:jc w:val="center"/>
                              <w:rPr>
                                <w:i/>
                                <w:iCs/>
                                <w:color w:val="7F7F7F"/>
                                <w:sz w:val="24"/>
                                <w:szCs w:val="24"/>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40" type="#_x0000_t185" style="position:absolute;margin-left:17.05pt;margin-top:150.45pt;width:3.55pt;height: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" o:allowincell="f" adj="1739" fillcolor="#943634" strokecolor="white" strokeweight="3pt">
                <v:shadow color="#5d7035" offset="1pt,1pt"/>
                <v:textbox inset="3.6pt,,3.6pt">
                  <w:txbxContent>
                    <w:p w:rsidR="00FF504B" w:rsidRPr="00103BC9" w:rsidRDefault="00FF504B">
                      <w:pPr>
                        <w:spacing w:after="0"/>
                        <w:jc w:val="center"/>
                        <w:rPr>
                          <w:i/>
                          <w:iCs/>
                          <w:color w:val="7F7F7F"/>
                          <w:sz w:val="24"/>
                          <w:szCs w:val="24"/>
                        </w:rPr>
                      </w:pPr>
                    </w:p>
                  </w:txbxContent>
                </v:textbox>
                <w10:wrap type="square" anchorx="margin" anchory="margin"/>
              </v:shape>
            </w:pict>
          </mc:Fallback>
        </mc:AlternateContent>
      </w:r>
      <w:r w:rsidR="00DB6657" w:rsidRPr="00657B4D">
        <w:rPr>
          <w:rFonts w:asciiTheme="minorHAnsi" w:hAnsiTheme="minorHAnsi"/>
          <w:color w:val="17365D"/>
          <w:spacing w:val="5"/>
          <w:kern w:val="28"/>
          <w:sz w:val="28"/>
          <w:szCs w:val="28"/>
        </w:rPr>
        <w:t xml:space="preserve">Box </w:t>
      </w:r>
      <w:r w:rsidR="0014743F" w:rsidRPr="00657B4D">
        <w:rPr>
          <w:rFonts w:asciiTheme="minorHAnsi" w:hAnsiTheme="minorHAnsi"/>
          <w:color w:val="17365D"/>
          <w:spacing w:val="5"/>
          <w:kern w:val="28"/>
          <w:sz w:val="28"/>
          <w:szCs w:val="28"/>
        </w:rPr>
        <w:t>1</w:t>
      </w:r>
      <w:r w:rsidR="000070D7">
        <w:rPr>
          <w:rFonts w:asciiTheme="minorHAnsi" w:hAnsiTheme="minorHAnsi"/>
          <w:color w:val="17365D"/>
          <w:spacing w:val="5"/>
          <w:kern w:val="28"/>
          <w:sz w:val="28"/>
          <w:szCs w:val="28"/>
        </w:rPr>
        <w:t>3</w:t>
      </w:r>
      <w:r w:rsidR="0014743F" w:rsidRPr="00657B4D">
        <w:rPr>
          <w:rFonts w:asciiTheme="minorHAnsi" w:hAnsiTheme="minorHAnsi"/>
          <w:color w:val="17365D"/>
          <w:spacing w:val="5"/>
          <w:kern w:val="28"/>
          <w:sz w:val="28"/>
          <w:szCs w:val="28"/>
        </w:rPr>
        <w:t xml:space="preserve"> </w:t>
      </w:r>
      <w:r w:rsidR="00DB6657" w:rsidRPr="00657B4D">
        <w:rPr>
          <w:rFonts w:asciiTheme="minorHAnsi" w:hAnsiTheme="minorHAnsi"/>
          <w:color w:val="17365D"/>
          <w:spacing w:val="5"/>
          <w:kern w:val="28"/>
          <w:sz w:val="28"/>
          <w:szCs w:val="28"/>
        </w:rPr>
        <w:t>— Number of participants in Galicia’s PPI scheme in 2013</w:t>
      </w:r>
    </w:p>
    <w:p w:rsidR="00DB6657" w:rsidRPr="00657B4D" w:rsidRDefault="00AB2A62" w:rsidP="00AB2A62">
      <w:pPr>
        <w:pStyle w:val="Default"/>
        <w:spacing w:after="120"/>
        <w:ind w:left="-709"/>
        <w:jc w:val="center"/>
        <w:rPr>
          <w:rFonts w:asciiTheme="minorHAnsi" w:hAnsiTheme="minorHAnsi" w:cs="Calibri"/>
          <w:color w:val="auto"/>
        </w:rPr>
      </w:pPr>
      <w:r w:rsidRPr="00AB2A62">
        <w:rPr>
          <w:rFonts w:asciiTheme="minorHAnsi" w:hAnsiTheme="minorHAnsi" w:cs="Calibri"/>
          <w:noProof/>
          <w:color w:val="auto"/>
          <w:lang w:val="es-ES" w:eastAsia="es-ES"/>
        </w:rPr>
        <mc:AlternateContent>
          <mc:Choice Requires="wps">
            <w:drawing>
              <wp:anchor distT="0" distB="0" distL="114300" distR="114300" simplePos="0" relativeHeight="251689984" behindDoc="0" locked="0" layoutInCell="1" allowOverlap="1" wp14:anchorId="71992D0F" wp14:editId="1C627D3B">
                <wp:simplePos x="0" y="0"/>
                <wp:positionH relativeFrom="column">
                  <wp:align>center</wp:align>
                </wp:positionH>
                <wp:positionV relativeFrom="paragraph">
                  <wp:posOffset>0</wp:posOffset>
                </wp:positionV>
                <wp:extent cx="4744529" cy="2665562"/>
                <wp:effectExtent l="0" t="0" r="18415" b="209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529" cy="2665562"/>
                        </a:xfrm>
                        <a:prstGeom prst="rect">
                          <a:avLst/>
                        </a:prstGeom>
                        <a:solidFill>
                          <a:srgbClr val="FFFFFF"/>
                        </a:solidFill>
                        <a:ln w="9525">
                          <a:solidFill>
                            <a:srgbClr val="000000"/>
                          </a:solidFill>
                          <a:miter lim="800000"/>
                          <a:headEnd/>
                          <a:tailEnd/>
                        </a:ln>
                      </wps:spPr>
                      <wps:txbx>
                        <w:txbxContent>
                          <w:p w:rsidR="00FF504B" w:rsidRDefault="00FF504B">
                            <w:r w:rsidRPr="00657B4D">
                              <w:rPr>
                                <w:rFonts w:asciiTheme="minorHAnsi" w:hAnsiTheme="minorHAnsi"/>
                                <w:noProof/>
                                <w:lang w:val="es-ES" w:eastAsia="es-ES"/>
                              </w:rPr>
                              <w:drawing>
                                <wp:inline distT="0" distB="0" distL="0" distR="0" wp14:anchorId="11F68731" wp14:editId="39AD1B39">
                                  <wp:extent cx="4449741" cy="234638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6294" t="30409" r="27738" b="24345"/>
                                          <a:stretch/>
                                        </pic:blipFill>
                                        <pic:spPr bwMode="auto">
                                          <a:xfrm>
                                            <a:off x="0" y="0"/>
                                            <a:ext cx="4457140" cy="23502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0;margin-top:0;width:373.6pt;height:209.9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">
                <v:textbox>
                  <w:txbxContent>
                    <w:p w:rsidR="00FF504B" w:rsidRDefault="00FF504B">
                      <w:r w:rsidRPr="00657B4D">
                        <w:rPr>
                          <w:rFonts w:asciiTheme="minorHAnsi" w:hAnsiTheme="minorHAnsi"/>
                          <w:noProof/>
                          <w:lang w:eastAsia="en-GB"/>
                        </w:rPr>
                        <w:drawing>
                          <wp:inline distT="0" distB="0" distL="0" distR="0" wp14:anchorId="11F68731" wp14:editId="39AD1B39">
                            <wp:extent cx="4449741" cy="234638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6294" t="30409" r="27738" b="24345"/>
                                    <a:stretch/>
                                  </pic:blipFill>
                                  <pic:spPr bwMode="auto">
                                    <a:xfrm>
                                      <a:off x="0" y="0"/>
                                      <a:ext cx="4457140" cy="23502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B6657" w:rsidRPr="00657B4D" w:rsidRDefault="00DB6657" w:rsidP="00396219">
      <w:pPr>
        <w:pStyle w:val="Default"/>
        <w:spacing w:after="120"/>
        <w:jc w:val="both"/>
        <w:rPr>
          <w:rFonts w:asciiTheme="minorHAnsi" w:hAnsiTheme="minorHAnsi" w:cs="Calibri"/>
          <w:color w:val="auto"/>
        </w:rPr>
      </w:pPr>
    </w:p>
    <w:p w:rsidR="00574423" w:rsidRPr="00657B4D" w:rsidRDefault="00574423" w:rsidP="00396219">
      <w:pPr>
        <w:pStyle w:val="Default"/>
        <w:spacing w:after="120"/>
        <w:jc w:val="both"/>
        <w:rPr>
          <w:rFonts w:asciiTheme="minorHAnsi" w:hAnsiTheme="minorHAnsi" w:cs="Calibri"/>
          <w:color w:val="auto"/>
        </w:rPr>
      </w:pPr>
    </w:p>
    <w:p w:rsidR="00AB2A62" w:rsidRDefault="00AB2A62" w:rsidP="00396219">
      <w:pPr>
        <w:pStyle w:val="Default"/>
        <w:spacing w:after="120"/>
        <w:jc w:val="both"/>
        <w:rPr>
          <w:rFonts w:asciiTheme="minorHAnsi" w:hAnsiTheme="minorHAnsi" w:cs="Calibri"/>
          <w:color w:val="auto"/>
        </w:rPr>
      </w:pPr>
    </w:p>
    <w:p w:rsidR="00AB2A62" w:rsidRDefault="00AB2A62" w:rsidP="00396219">
      <w:pPr>
        <w:pStyle w:val="Default"/>
        <w:spacing w:after="120"/>
        <w:jc w:val="both"/>
        <w:rPr>
          <w:rFonts w:asciiTheme="minorHAnsi" w:hAnsiTheme="minorHAnsi" w:cs="Calibri"/>
          <w:color w:val="auto"/>
        </w:rPr>
      </w:pPr>
    </w:p>
    <w:p w:rsidR="00AB2A62" w:rsidRDefault="00AB2A62" w:rsidP="00396219">
      <w:pPr>
        <w:pStyle w:val="Default"/>
        <w:spacing w:after="120"/>
        <w:jc w:val="both"/>
        <w:rPr>
          <w:rFonts w:asciiTheme="minorHAnsi" w:hAnsiTheme="minorHAnsi" w:cs="Calibri"/>
          <w:color w:val="auto"/>
        </w:rPr>
      </w:pPr>
    </w:p>
    <w:p w:rsidR="00AB2A62" w:rsidRDefault="00AB2A62" w:rsidP="00396219">
      <w:pPr>
        <w:pStyle w:val="Default"/>
        <w:spacing w:after="120"/>
        <w:jc w:val="both"/>
        <w:rPr>
          <w:rFonts w:asciiTheme="minorHAnsi" w:hAnsiTheme="minorHAnsi" w:cs="Calibri"/>
          <w:color w:val="auto"/>
        </w:rPr>
      </w:pPr>
    </w:p>
    <w:p w:rsidR="00AB2A62" w:rsidRDefault="00AB2A62" w:rsidP="00396219">
      <w:pPr>
        <w:pStyle w:val="Default"/>
        <w:spacing w:after="120"/>
        <w:jc w:val="both"/>
        <w:rPr>
          <w:rFonts w:asciiTheme="minorHAnsi" w:hAnsiTheme="minorHAnsi" w:cs="Calibri"/>
          <w:color w:val="auto"/>
        </w:rPr>
      </w:pPr>
    </w:p>
    <w:p w:rsidR="00AB2A62" w:rsidRDefault="00AB2A62" w:rsidP="00396219">
      <w:pPr>
        <w:pStyle w:val="Default"/>
        <w:spacing w:after="120"/>
        <w:jc w:val="both"/>
        <w:rPr>
          <w:rFonts w:asciiTheme="minorHAnsi" w:hAnsiTheme="minorHAnsi" w:cs="Calibri"/>
          <w:color w:val="auto"/>
        </w:rPr>
      </w:pPr>
    </w:p>
    <w:p w:rsidR="00AB2A62" w:rsidRDefault="00AB2A62" w:rsidP="00396219">
      <w:pPr>
        <w:pStyle w:val="Default"/>
        <w:spacing w:after="120"/>
        <w:jc w:val="both"/>
        <w:rPr>
          <w:rFonts w:asciiTheme="minorHAnsi" w:hAnsiTheme="minorHAnsi" w:cs="Calibri"/>
          <w:color w:val="auto"/>
        </w:rPr>
      </w:pPr>
    </w:p>
    <w:p w:rsidR="00AB2A62" w:rsidRDefault="00AB2A62" w:rsidP="00396219">
      <w:pPr>
        <w:pStyle w:val="Default"/>
        <w:spacing w:after="120"/>
        <w:jc w:val="both"/>
        <w:rPr>
          <w:rFonts w:asciiTheme="minorHAnsi" w:hAnsiTheme="minorHAnsi" w:cs="Calibri"/>
          <w:color w:val="auto"/>
        </w:rPr>
      </w:pPr>
    </w:p>
    <w:p w:rsidR="00DB6657" w:rsidRPr="00657B4D" w:rsidRDefault="00DB6657" w:rsidP="00396219">
      <w:pPr>
        <w:pStyle w:val="Default"/>
        <w:spacing w:after="120"/>
        <w:jc w:val="both"/>
        <w:rPr>
          <w:rFonts w:asciiTheme="minorHAnsi" w:hAnsiTheme="minorHAnsi" w:cs="Calibri"/>
          <w:color w:val="auto"/>
        </w:rPr>
      </w:pPr>
      <w:r w:rsidRPr="00657B4D">
        <w:rPr>
          <w:rFonts w:asciiTheme="minorHAnsi" w:hAnsiTheme="minorHAnsi" w:cs="Calibri"/>
          <w:color w:val="auto"/>
        </w:rPr>
        <w:t>Following evaluation of the proposals received, over 50</w:t>
      </w:r>
      <w:r w:rsidRPr="00657B4D">
        <w:rPr>
          <w:rFonts w:asciiTheme="minorHAnsi" w:hAnsiTheme="minorHAnsi" w:cs="Calibri"/>
          <w:color w:val="auto"/>
          <w:w w:val="50"/>
        </w:rPr>
        <w:t> </w:t>
      </w:r>
      <w:r w:rsidRPr="00657B4D">
        <w:rPr>
          <w:rFonts w:asciiTheme="minorHAnsi" w:hAnsiTheme="minorHAnsi" w:cs="Calibri"/>
          <w:color w:val="auto"/>
        </w:rPr>
        <w:t>% were taken into account in the detailed drawing-up of the various H2050-IS projects.</w:t>
      </w:r>
    </w:p>
    <w:p w:rsidR="00DB6657" w:rsidRPr="00657B4D" w:rsidRDefault="00DB6657" w:rsidP="00396219">
      <w:pPr>
        <w:pStyle w:val="Default"/>
        <w:spacing w:after="120"/>
        <w:rPr>
          <w:rFonts w:asciiTheme="minorHAnsi" w:hAnsiTheme="minorHAnsi" w:cs="Calibri"/>
          <w:b/>
          <w:bCs/>
          <w:color w:val="auto"/>
        </w:rPr>
      </w:pPr>
      <w:r w:rsidRPr="00657B4D">
        <w:rPr>
          <w:rFonts w:asciiTheme="minorHAnsi" w:hAnsiTheme="minorHAnsi" w:cs="Calibri"/>
          <w:b/>
          <w:bCs/>
          <w:color w:val="auto"/>
        </w:rPr>
        <w:t xml:space="preserve">Demand-driven ‘tender map’ for H2050 and </w:t>
      </w:r>
      <w:r w:rsidRPr="00657B4D">
        <w:rPr>
          <w:rFonts w:asciiTheme="minorHAnsi" w:hAnsiTheme="minorHAnsi" w:cs="Calibri"/>
          <w:b/>
          <w:bCs/>
          <w:i/>
          <w:iCs/>
          <w:color w:val="auto"/>
        </w:rPr>
        <w:t>Innova Saúde</w:t>
      </w:r>
    </w:p>
    <w:p w:rsidR="00DB6657" w:rsidRPr="00657B4D" w:rsidRDefault="00DB6657" w:rsidP="00396219">
      <w:pPr>
        <w:pStyle w:val="Default"/>
        <w:spacing w:after="120"/>
        <w:jc w:val="both"/>
        <w:rPr>
          <w:rFonts w:asciiTheme="minorHAnsi" w:hAnsiTheme="minorHAnsi" w:cs="Calibri"/>
          <w:color w:val="auto"/>
        </w:rPr>
      </w:pPr>
      <w:r w:rsidRPr="00657B4D">
        <w:rPr>
          <w:rFonts w:asciiTheme="minorHAnsi" w:hAnsiTheme="minorHAnsi" w:cs="Calibri"/>
          <w:color w:val="auto"/>
        </w:rPr>
        <w:t>The demand-driven ‘tender map’ is an innovative procedure whereby the desired outcomes of each sub-project are outlined, thus helping market suppliers anticipate the needs of procurers and allowing companies to gear their R&amp;D&amp;I efforts to future tenders. Potential suppliers can consult it online:</w:t>
      </w:r>
      <w:r w:rsidRPr="00657B4D">
        <w:rPr>
          <w:rFonts w:asciiTheme="minorHAnsi" w:hAnsiTheme="minorHAnsi" w:cs="Calibri"/>
          <w:color w:val="auto"/>
        </w:rPr>
        <w:tab/>
      </w:r>
      <w:r w:rsidRPr="00657B4D">
        <w:rPr>
          <w:rFonts w:asciiTheme="minorHAnsi" w:hAnsiTheme="minorHAnsi" w:cs="Calibri"/>
          <w:color w:val="auto"/>
        </w:rPr>
        <w:br/>
      </w:r>
      <w:hyperlink r:id="rId88" w:history="1">
        <w:r w:rsidRPr="00657B4D">
          <w:rPr>
            <w:rStyle w:val="Hipervnculo"/>
            <w:rFonts w:asciiTheme="minorHAnsi" w:hAnsiTheme="minorHAnsi" w:cs="Calibri"/>
            <w:noProof/>
          </w:rPr>
          <w:t>http://www.sergas.es/Docs/H2050_IS/Early%20Demand%20Map%20H2050-IS.pdf</w:t>
        </w:r>
      </w:hyperlink>
      <w:r w:rsidRPr="00657B4D">
        <w:rPr>
          <w:rFonts w:asciiTheme="minorHAnsi" w:hAnsiTheme="minorHAnsi" w:cs="Calibri"/>
          <w:color w:val="auto"/>
        </w:rPr>
        <w:t xml:space="preserve"> </w:t>
      </w:r>
    </w:p>
    <w:p w:rsidR="00C5064E" w:rsidRDefault="00C5064E" w:rsidP="00CB6318">
      <w:pPr>
        <w:spacing w:after="120" w:line="240" w:lineRule="auto"/>
        <w:jc w:val="both"/>
        <w:rPr>
          <w:rFonts w:asciiTheme="minorHAnsi" w:hAnsiTheme="minorHAnsi"/>
          <w:color w:val="17365D"/>
          <w:spacing w:val="5"/>
          <w:kern w:val="28"/>
          <w:sz w:val="28"/>
          <w:szCs w:val="28"/>
        </w:rPr>
      </w:pPr>
    </w:p>
    <w:p w:rsidR="00DB6657" w:rsidRPr="00657B4D" w:rsidRDefault="00DB6657" w:rsidP="00CB6318">
      <w:pPr>
        <w:spacing w:after="120" w:line="240" w:lineRule="auto"/>
        <w:jc w:val="both"/>
        <w:rPr>
          <w:rFonts w:asciiTheme="minorHAnsi" w:hAnsiTheme="minorHAnsi"/>
          <w:color w:val="17365D"/>
          <w:spacing w:val="5"/>
          <w:kern w:val="28"/>
          <w:sz w:val="28"/>
          <w:szCs w:val="28"/>
        </w:rPr>
      </w:pPr>
      <w:r w:rsidRPr="00657B4D">
        <w:rPr>
          <w:rFonts w:asciiTheme="minorHAnsi" w:hAnsiTheme="minorHAnsi"/>
          <w:color w:val="17365D"/>
          <w:spacing w:val="5"/>
          <w:kern w:val="28"/>
          <w:sz w:val="28"/>
          <w:szCs w:val="28"/>
        </w:rPr>
        <w:t xml:space="preserve">Box </w:t>
      </w:r>
      <w:r w:rsidR="0014743F" w:rsidRPr="00657B4D">
        <w:rPr>
          <w:rFonts w:asciiTheme="minorHAnsi" w:hAnsiTheme="minorHAnsi"/>
          <w:color w:val="17365D"/>
          <w:spacing w:val="5"/>
          <w:kern w:val="28"/>
          <w:sz w:val="28"/>
          <w:szCs w:val="28"/>
        </w:rPr>
        <w:t>1</w:t>
      </w:r>
      <w:r w:rsidR="000070D7">
        <w:rPr>
          <w:rFonts w:asciiTheme="minorHAnsi" w:hAnsiTheme="minorHAnsi"/>
          <w:color w:val="17365D"/>
          <w:spacing w:val="5"/>
          <w:kern w:val="28"/>
          <w:sz w:val="28"/>
          <w:szCs w:val="28"/>
        </w:rPr>
        <w:t>4</w:t>
      </w:r>
      <w:r w:rsidR="0014743F" w:rsidRPr="00657B4D">
        <w:rPr>
          <w:rFonts w:asciiTheme="minorHAnsi" w:hAnsiTheme="minorHAnsi"/>
          <w:color w:val="17365D"/>
          <w:spacing w:val="5"/>
          <w:kern w:val="28"/>
          <w:sz w:val="28"/>
          <w:szCs w:val="28"/>
        </w:rPr>
        <w:t xml:space="preserve"> </w:t>
      </w:r>
      <w:r w:rsidRPr="00657B4D">
        <w:rPr>
          <w:rFonts w:asciiTheme="minorHAnsi" w:hAnsiTheme="minorHAnsi"/>
          <w:color w:val="17365D"/>
          <w:spacing w:val="5"/>
          <w:kern w:val="28"/>
          <w:sz w:val="28"/>
          <w:szCs w:val="28"/>
        </w:rPr>
        <w:t>— Demand-driven ‘tender map’ of Galicia’s PPI scheme</w:t>
      </w:r>
    </w:p>
    <w:p w:rsidR="00DB6657" w:rsidRPr="00657B4D" w:rsidRDefault="00DB6657" w:rsidP="00CB6318">
      <w:pPr>
        <w:pStyle w:val="Default"/>
        <w:spacing w:after="120"/>
        <w:jc w:val="both"/>
        <w:rPr>
          <w:rFonts w:asciiTheme="minorHAnsi" w:hAnsiTheme="minorHAnsi" w:cs="Calibri"/>
          <w:b/>
          <w:bCs/>
          <w:color w:val="auto"/>
        </w:rPr>
      </w:pPr>
    </w:p>
    <w:p w:rsidR="00DB6657" w:rsidRPr="00657B4D" w:rsidRDefault="0061641D" w:rsidP="00CB6318">
      <w:pPr>
        <w:pStyle w:val="Default"/>
        <w:spacing w:after="120"/>
        <w:jc w:val="both"/>
        <w:rPr>
          <w:rFonts w:asciiTheme="minorHAnsi" w:hAnsiTheme="minorHAnsi" w:cs="Calibri"/>
          <w:b/>
          <w:bCs/>
          <w:color w:val="auto"/>
        </w:rPr>
      </w:pPr>
      <w:r w:rsidRPr="00657B4D">
        <w:rPr>
          <w:rFonts w:asciiTheme="minorHAnsi" w:hAnsiTheme="minorHAnsi"/>
          <w:noProof/>
          <w:lang w:val="es-ES" w:eastAsia="es-ES"/>
        </w:rPr>
        <w:drawing>
          <wp:inline distT="0" distB="0" distL="0" distR="0" wp14:anchorId="6E3C1552" wp14:editId="120ADAA9">
            <wp:extent cx="5760720" cy="3292254"/>
            <wp:effectExtent l="0" t="0" r="0" b="381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899" t="7678" r="-1128" b="30434"/>
                    <a:stretch/>
                  </pic:blipFill>
                  <pic:spPr bwMode="auto">
                    <a:xfrm>
                      <a:off x="0" y="0"/>
                      <a:ext cx="5760720" cy="3292254"/>
                    </a:xfrm>
                    <a:prstGeom prst="rect">
                      <a:avLst/>
                    </a:prstGeom>
                    <a:ln>
                      <a:noFill/>
                    </a:ln>
                    <a:extLst>
                      <a:ext uri="{53640926-AAD7-44D8-BBD7-CCE9431645EC}">
                        <a14:shadowObscured xmlns:a14="http://schemas.microsoft.com/office/drawing/2010/main"/>
                      </a:ext>
                    </a:extLst>
                  </pic:spPr>
                </pic:pic>
              </a:graphicData>
            </a:graphic>
          </wp:inline>
        </w:drawing>
      </w:r>
    </w:p>
    <w:p w:rsidR="0061641D" w:rsidRPr="00657B4D" w:rsidRDefault="0061641D" w:rsidP="00CB6318">
      <w:pPr>
        <w:pStyle w:val="Default"/>
        <w:spacing w:after="120"/>
        <w:jc w:val="both"/>
        <w:rPr>
          <w:rFonts w:asciiTheme="minorHAnsi" w:hAnsiTheme="minorHAnsi" w:cs="Calibri"/>
          <w:b/>
          <w:bCs/>
          <w:color w:val="auto"/>
        </w:rPr>
      </w:pPr>
    </w:p>
    <w:p w:rsidR="00DB6657" w:rsidRPr="00657B4D" w:rsidRDefault="00DB6657" w:rsidP="00CB6318">
      <w:pPr>
        <w:pStyle w:val="Default"/>
        <w:spacing w:after="120"/>
        <w:jc w:val="both"/>
        <w:rPr>
          <w:rFonts w:asciiTheme="minorHAnsi" w:hAnsiTheme="minorHAnsi" w:cs="Calibri"/>
          <w:b/>
          <w:bCs/>
          <w:color w:val="auto"/>
        </w:rPr>
      </w:pPr>
      <w:r w:rsidRPr="00657B4D">
        <w:rPr>
          <w:rFonts w:asciiTheme="minorHAnsi" w:hAnsiTheme="minorHAnsi" w:cs="Calibri"/>
          <w:b/>
          <w:bCs/>
          <w:color w:val="auto"/>
        </w:rPr>
        <w:t>Information on progress and participation</w:t>
      </w:r>
    </w:p>
    <w:p w:rsidR="00DB6657" w:rsidRPr="00657B4D" w:rsidRDefault="00DB6657" w:rsidP="00805535">
      <w:pPr>
        <w:pStyle w:val="Default"/>
        <w:spacing w:after="120"/>
        <w:jc w:val="both"/>
        <w:rPr>
          <w:rFonts w:asciiTheme="minorHAnsi" w:hAnsiTheme="minorHAnsi"/>
        </w:rPr>
      </w:pPr>
      <w:r w:rsidRPr="00657B4D">
        <w:rPr>
          <w:rFonts w:asciiTheme="minorHAnsi" w:hAnsiTheme="minorHAnsi" w:cs="Calibri"/>
          <w:color w:val="auto"/>
        </w:rPr>
        <w:t>Fact-sheets are published on the progress of each project prior to publication of the PPI tender documents. A list of all entities that have submitted proposals for each project is also published.</w:t>
      </w:r>
    </w:p>
    <w:p w:rsidR="00DB6657" w:rsidRPr="00657B4D" w:rsidRDefault="00DB6657" w:rsidP="004955EB">
      <w:pPr>
        <w:pStyle w:val="Default"/>
        <w:spacing w:after="120"/>
        <w:rPr>
          <w:rFonts w:asciiTheme="minorHAnsi" w:hAnsiTheme="minorHAnsi" w:cs="Calibri"/>
        </w:rPr>
      </w:pPr>
      <w:r w:rsidRPr="00657B4D">
        <w:rPr>
          <w:rFonts w:asciiTheme="minorHAnsi" w:hAnsiTheme="minorHAnsi" w:cs="Calibri"/>
          <w:b/>
          <w:bCs/>
        </w:rPr>
        <w:t>In summary</w:t>
      </w:r>
    </w:p>
    <w:p w:rsidR="00DB6657" w:rsidRPr="00657B4D" w:rsidRDefault="00DB6657" w:rsidP="0061641D">
      <w:pPr>
        <w:pStyle w:val="Prrafodelista"/>
        <w:numPr>
          <w:ilvl w:val="0"/>
          <w:numId w:val="44"/>
        </w:numPr>
        <w:autoSpaceDE w:val="0"/>
        <w:autoSpaceDN w:val="0"/>
        <w:adjustRightInd w:val="0"/>
        <w:spacing w:after="120" w:line="240" w:lineRule="auto"/>
        <w:jc w:val="both"/>
        <w:rPr>
          <w:rFonts w:asciiTheme="minorHAnsi" w:hAnsiTheme="minorHAnsi"/>
          <w:sz w:val="24"/>
          <w:szCs w:val="24"/>
        </w:rPr>
      </w:pPr>
      <w:r w:rsidRPr="00657B4D">
        <w:rPr>
          <w:rFonts w:asciiTheme="minorHAnsi" w:hAnsiTheme="minorHAnsi"/>
        </w:rPr>
        <w:t>In the framework of the Innovation Strategy of the Galician Health Ministry, funding opportunities for incorporating innovative products and services to the health system have been identified: in running this scheme, Galicia is a pioneer in the Spanish healthcare sector;</w:t>
      </w:r>
    </w:p>
    <w:p w:rsidR="00DB6657" w:rsidRPr="00657B4D" w:rsidRDefault="00DB6657" w:rsidP="0061641D">
      <w:pPr>
        <w:pStyle w:val="Prrafodelista"/>
        <w:numPr>
          <w:ilvl w:val="0"/>
          <w:numId w:val="44"/>
        </w:numPr>
        <w:autoSpaceDE w:val="0"/>
        <w:autoSpaceDN w:val="0"/>
        <w:adjustRightInd w:val="0"/>
        <w:spacing w:after="120" w:line="240" w:lineRule="auto"/>
        <w:jc w:val="both"/>
        <w:rPr>
          <w:rFonts w:asciiTheme="minorHAnsi" w:hAnsiTheme="minorHAnsi"/>
          <w:sz w:val="24"/>
          <w:szCs w:val="24"/>
        </w:rPr>
      </w:pPr>
      <w:r w:rsidRPr="00657B4D">
        <w:rPr>
          <w:rFonts w:asciiTheme="minorHAnsi" w:hAnsiTheme="minorHAnsi"/>
        </w:rPr>
        <w:t>Through the use of PPI instruments, Galicia is fostering innovation in companies and helping to strengthen innovative companies at international level;</w:t>
      </w:r>
    </w:p>
    <w:p w:rsidR="00DB6657" w:rsidRPr="00657B4D" w:rsidRDefault="00DB6657" w:rsidP="0061641D">
      <w:pPr>
        <w:pStyle w:val="Prrafodelista"/>
        <w:numPr>
          <w:ilvl w:val="0"/>
          <w:numId w:val="44"/>
        </w:numPr>
        <w:autoSpaceDE w:val="0"/>
        <w:autoSpaceDN w:val="0"/>
        <w:adjustRightInd w:val="0"/>
        <w:spacing w:after="120" w:line="240" w:lineRule="auto"/>
        <w:jc w:val="both"/>
        <w:rPr>
          <w:rFonts w:asciiTheme="minorHAnsi" w:hAnsiTheme="minorHAnsi"/>
          <w:sz w:val="24"/>
          <w:szCs w:val="24"/>
        </w:rPr>
      </w:pPr>
      <w:r w:rsidRPr="00657B4D">
        <w:rPr>
          <w:rFonts w:asciiTheme="minorHAnsi" w:hAnsiTheme="minorHAnsi"/>
        </w:rPr>
        <w:t xml:space="preserve">The process has been developed via a </w:t>
      </w:r>
      <w:r w:rsidRPr="00657B4D">
        <w:rPr>
          <w:rFonts w:asciiTheme="minorHAnsi" w:hAnsiTheme="minorHAnsi"/>
          <w:b/>
          <w:bCs/>
        </w:rPr>
        <w:t xml:space="preserve">technical dialogue </w:t>
      </w:r>
      <w:r w:rsidRPr="00657B4D">
        <w:rPr>
          <w:rFonts w:asciiTheme="minorHAnsi" w:hAnsiTheme="minorHAnsi"/>
        </w:rPr>
        <w:t>with companies, with a very good response from technology providers;</w:t>
      </w:r>
    </w:p>
    <w:p w:rsidR="00DB6657" w:rsidRPr="00657B4D" w:rsidRDefault="00C51F9F" w:rsidP="0061641D">
      <w:pPr>
        <w:pStyle w:val="Prrafodelista"/>
        <w:numPr>
          <w:ilvl w:val="0"/>
          <w:numId w:val="44"/>
        </w:numPr>
        <w:autoSpaceDE w:val="0"/>
        <w:autoSpaceDN w:val="0"/>
        <w:adjustRightInd w:val="0"/>
        <w:spacing w:after="120" w:line="240" w:lineRule="auto"/>
        <w:jc w:val="both"/>
        <w:rPr>
          <w:rFonts w:asciiTheme="minorHAnsi" w:hAnsiTheme="minorHAnsi"/>
        </w:rPr>
      </w:pPr>
      <w:r w:rsidRPr="00657B4D">
        <w:rPr>
          <w:rFonts w:asciiTheme="minorHAnsi" w:hAnsiTheme="minorHAnsi"/>
          <w:noProof/>
          <w:lang w:val="es-ES" w:eastAsia="es-ES"/>
        </w:rPr>
        <mc:AlternateContent>
          <mc:Choice Requires="wps">
            <w:drawing>
              <wp:anchor distT="0" distB="0" distL="114300" distR="114300" simplePos="0" relativeHeight="251658240" behindDoc="0" locked="0" layoutInCell="0" allowOverlap="1" wp14:anchorId="45734037" wp14:editId="71734802">
                <wp:simplePos x="0" y="0"/>
                <wp:positionH relativeFrom="margin">
                  <wp:posOffset>-170815</wp:posOffset>
                </wp:positionH>
                <wp:positionV relativeFrom="margin">
                  <wp:posOffset>2813685</wp:posOffset>
                </wp:positionV>
                <wp:extent cx="45085" cy="45085"/>
                <wp:effectExtent l="19685" t="22860" r="20955" b="27305"/>
                <wp:wrapSquare wrapText="bothSides"/>
                <wp:docPr id="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bracketPair">
                          <a:avLst>
                            <a:gd name="adj" fmla="val 8051"/>
                          </a:avLst>
                        </a:prstGeom>
                        <a:noFill/>
                        <a:ln w="38100">
                          <a:solidFill>
                            <a:srgbClr val="FFFFFF"/>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FF504B" w:rsidRPr="00103BC9" w:rsidRDefault="00FF504B" w:rsidP="0074288B">
                            <w:pPr>
                              <w:spacing w:after="0"/>
                              <w:jc w:val="center"/>
                              <w:rPr>
                                <w:i/>
                                <w:iCs/>
                                <w:color w:val="7F7F7F"/>
                                <w:sz w:val="24"/>
                                <w:szCs w:val="24"/>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42" type="#_x0000_t185" style="position:absolute;left:0;text-align:left;margin-left:-13.45pt;margin-top:221.55pt;width:3.55pt;height:3.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" o:allowincell="f" adj="1739" fillcolor="#943634" strokecolor="white" strokeweight="3pt">
                <v:shadow color="#5d7035" offset="1pt,1pt"/>
                <v:textbox inset="3.6pt,,3.6pt">
                  <w:txbxContent>
                    <w:p w:rsidR="00FF504B" w:rsidRPr="00103BC9" w:rsidRDefault="00FF504B" w:rsidP="0074288B">
                      <w:pPr>
                        <w:spacing w:after="0"/>
                        <w:jc w:val="center"/>
                        <w:rPr>
                          <w:i/>
                          <w:iCs/>
                          <w:color w:val="7F7F7F"/>
                          <w:sz w:val="24"/>
                          <w:szCs w:val="24"/>
                        </w:rPr>
                      </w:pPr>
                    </w:p>
                  </w:txbxContent>
                </v:textbox>
                <w10:wrap type="square" anchorx="margin" anchory="margin"/>
              </v:shape>
            </w:pict>
          </mc:Fallback>
        </mc:AlternateContent>
      </w:r>
      <w:r w:rsidR="00DB6657" w:rsidRPr="00657B4D">
        <w:rPr>
          <w:rFonts w:asciiTheme="minorHAnsi" w:hAnsiTheme="minorHAnsi"/>
        </w:rPr>
        <w:t>Communication among stakeholders and in the PPI ‘ecosystem’ is key</w:t>
      </w:r>
      <w:r w:rsidR="0061641D" w:rsidRPr="00657B4D">
        <w:rPr>
          <w:rFonts w:asciiTheme="minorHAnsi" w:hAnsiTheme="minorHAnsi"/>
        </w:rPr>
        <w:t>.</w:t>
      </w:r>
    </w:p>
    <w:p w:rsidR="00DB6657" w:rsidRPr="00657B4D" w:rsidRDefault="00574423" w:rsidP="00CB6318">
      <w:pPr>
        <w:spacing w:after="120" w:line="240" w:lineRule="auto"/>
        <w:jc w:val="both"/>
        <w:rPr>
          <w:rFonts w:asciiTheme="minorHAnsi" w:hAnsiTheme="minorHAnsi"/>
          <w:color w:val="17365D"/>
          <w:spacing w:val="5"/>
          <w:kern w:val="28"/>
          <w:sz w:val="28"/>
          <w:szCs w:val="28"/>
        </w:rPr>
      </w:pPr>
      <w:r w:rsidRPr="00657B4D">
        <w:rPr>
          <w:rFonts w:asciiTheme="minorHAnsi" w:hAnsiTheme="minorHAnsi"/>
          <w:color w:val="17365D"/>
          <w:spacing w:val="5"/>
          <w:kern w:val="28"/>
          <w:sz w:val="28"/>
          <w:szCs w:val="28"/>
        </w:rPr>
        <w:t>Box 1</w:t>
      </w:r>
      <w:r w:rsidR="000070D7">
        <w:rPr>
          <w:rFonts w:asciiTheme="minorHAnsi" w:hAnsiTheme="minorHAnsi"/>
          <w:color w:val="17365D"/>
          <w:spacing w:val="5"/>
          <w:kern w:val="28"/>
          <w:sz w:val="28"/>
          <w:szCs w:val="28"/>
        </w:rPr>
        <w:t>5</w:t>
      </w:r>
      <w:r w:rsidR="00DB6657" w:rsidRPr="00657B4D">
        <w:rPr>
          <w:rFonts w:asciiTheme="minorHAnsi" w:hAnsiTheme="minorHAnsi"/>
          <w:color w:val="17365D"/>
          <w:spacing w:val="5"/>
          <w:kern w:val="28"/>
          <w:sz w:val="28"/>
          <w:szCs w:val="28"/>
        </w:rPr>
        <w:t xml:space="preserve"> — Communication among stakeholders in the PPI ‘ecosystem’</w:t>
      </w:r>
    </w:p>
    <w:p w:rsidR="00DB6657" w:rsidRPr="00657B4D" w:rsidRDefault="00C51F9F" w:rsidP="00066A39">
      <w:pPr>
        <w:pStyle w:val="Prrafodelista"/>
        <w:autoSpaceDE w:val="0"/>
        <w:autoSpaceDN w:val="0"/>
        <w:adjustRightInd w:val="0"/>
        <w:spacing w:after="120" w:line="240" w:lineRule="auto"/>
        <w:ind w:left="0"/>
        <w:jc w:val="both"/>
        <w:rPr>
          <w:rFonts w:asciiTheme="minorHAnsi" w:hAnsiTheme="minorHAnsi"/>
          <w:color w:val="3333FF"/>
          <w:sz w:val="44"/>
          <w:szCs w:val="44"/>
        </w:rPr>
      </w:pPr>
      <w:r w:rsidRPr="00657B4D">
        <w:rPr>
          <w:rFonts w:asciiTheme="minorHAnsi" w:hAnsiTheme="minorHAnsi"/>
          <w:noProof/>
          <w:lang w:val="es-ES" w:eastAsia="es-ES"/>
        </w:rPr>
        <w:drawing>
          <wp:anchor distT="0" distB="0" distL="114300" distR="114300" simplePos="0" relativeHeight="251653120" behindDoc="0" locked="0" layoutInCell="1" allowOverlap="1" wp14:anchorId="3818DC65" wp14:editId="2CCBE709">
            <wp:simplePos x="0" y="0"/>
            <wp:positionH relativeFrom="column">
              <wp:posOffset>28575</wp:posOffset>
            </wp:positionH>
            <wp:positionV relativeFrom="paragraph">
              <wp:posOffset>181610</wp:posOffset>
            </wp:positionV>
            <wp:extent cx="5429250" cy="3646170"/>
            <wp:effectExtent l="0" t="0" r="0" b="0"/>
            <wp:wrapSquare wrapText="bothSides"/>
            <wp:docPr id="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l="7043" t="20689" r="4842" b="2341"/>
                    <a:stretch>
                      <a:fillRect/>
                    </a:stretch>
                  </pic:blipFill>
                  <pic:spPr bwMode="auto">
                    <a:xfrm>
                      <a:off x="0" y="0"/>
                      <a:ext cx="5429250" cy="3646170"/>
                    </a:xfrm>
                    <a:prstGeom prst="rect">
                      <a:avLst/>
                    </a:prstGeom>
                    <a:noFill/>
                  </pic:spPr>
                </pic:pic>
              </a:graphicData>
            </a:graphic>
            <wp14:sizeRelH relativeFrom="page">
              <wp14:pctWidth>0</wp14:pctWidth>
            </wp14:sizeRelH>
            <wp14:sizeRelV relativeFrom="page">
              <wp14:pctHeight>0</wp14:pctHeight>
            </wp14:sizeRelV>
          </wp:anchor>
        </w:drawing>
      </w:r>
    </w:p>
    <w:p w:rsidR="00DB6657" w:rsidRPr="00657B4D" w:rsidRDefault="00DB6657" w:rsidP="008B3FE7">
      <w:pPr>
        <w:rPr>
          <w:rStyle w:val="Hipervnculo"/>
          <w:rFonts w:asciiTheme="minorHAnsi" w:hAnsiTheme="minorHAnsi"/>
          <w:noProof/>
          <w:sz w:val="28"/>
          <w:u w:val="none"/>
        </w:rPr>
      </w:pPr>
      <w:bookmarkStart w:id="79" w:name="_Toc381904017"/>
      <w:bookmarkStart w:id="80" w:name="_Toc383691275"/>
      <w:bookmarkStart w:id="81" w:name="_Toc383701918"/>
      <w:bookmarkStart w:id="82" w:name="_Toc384224047"/>
      <w:bookmarkStart w:id="83" w:name="_Toc387043931"/>
      <w:r w:rsidRPr="00657B4D">
        <w:rPr>
          <w:rStyle w:val="Hipervnculo"/>
          <w:rFonts w:asciiTheme="minorHAnsi" w:hAnsiTheme="minorHAnsi"/>
          <w:noProof/>
          <w:sz w:val="28"/>
          <w:u w:val="none"/>
        </w:rPr>
        <w:t>Italy</w:t>
      </w:r>
      <w:bookmarkEnd w:id="79"/>
      <w:bookmarkEnd w:id="80"/>
      <w:bookmarkEnd w:id="81"/>
      <w:bookmarkEnd w:id="82"/>
      <w:bookmarkEnd w:id="83"/>
    </w:p>
    <w:p w:rsidR="00DB6657" w:rsidRPr="00657B4D" w:rsidRDefault="00DB6657" w:rsidP="00BF258F">
      <w:pPr>
        <w:spacing w:after="120" w:line="240" w:lineRule="auto"/>
        <w:jc w:val="both"/>
        <w:rPr>
          <w:rFonts w:asciiTheme="minorHAnsi" w:hAnsiTheme="minorHAnsi"/>
          <w:sz w:val="24"/>
          <w:szCs w:val="24"/>
        </w:rPr>
      </w:pPr>
      <w:r w:rsidRPr="00657B4D">
        <w:rPr>
          <w:rFonts w:asciiTheme="minorHAnsi" w:hAnsiTheme="minorHAnsi"/>
        </w:rPr>
        <w:t>In 2012, the Italian Ministries of Research (MIUR) and Economy (MISE) issued Italy’s first national call for PCP proposals using the Structural Funds,</w:t>
      </w:r>
      <w:r w:rsidRPr="00657B4D">
        <w:rPr>
          <w:rStyle w:val="Refdenotaalpie"/>
          <w:rFonts w:asciiTheme="minorHAnsi" w:hAnsiTheme="minorHAnsi"/>
        </w:rPr>
        <w:footnoteReference w:id="52"/>
      </w:r>
      <w:r w:rsidRPr="00657B4D">
        <w:rPr>
          <w:rFonts w:asciiTheme="minorHAnsi" w:hAnsiTheme="minorHAnsi"/>
        </w:rPr>
        <w:t xml:space="preserve"> inviting public authorities from four regions to submit (by June 2013) proposals on topics of public interest requiring new solutions to be developed via PCP.</w:t>
      </w:r>
    </w:p>
    <w:p w:rsidR="00DB6657" w:rsidRPr="00657B4D" w:rsidRDefault="00DB6657" w:rsidP="00BF258F">
      <w:pPr>
        <w:spacing w:after="120" w:line="240" w:lineRule="auto"/>
        <w:jc w:val="both"/>
        <w:rPr>
          <w:rFonts w:asciiTheme="minorHAnsi" w:hAnsiTheme="minorHAnsi"/>
          <w:sz w:val="24"/>
          <w:szCs w:val="24"/>
        </w:rPr>
      </w:pPr>
      <w:r w:rsidRPr="00657B4D">
        <w:rPr>
          <w:rFonts w:asciiTheme="minorHAnsi" w:hAnsiTheme="minorHAnsi"/>
        </w:rPr>
        <w:t>The call has a maximum budget of €</w:t>
      </w:r>
      <w:r w:rsidRPr="00657B4D">
        <w:rPr>
          <w:rFonts w:asciiTheme="minorHAnsi" w:hAnsiTheme="minorHAnsi"/>
          <w:w w:val="50"/>
        </w:rPr>
        <w:t> </w:t>
      </w:r>
      <w:r w:rsidRPr="00657B4D">
        <w:rPr>
          <w:rFonts w:asciiTheme="minorHAnsi" w:hAnsiTheme="minorHAnsi"/>
        </w:rPr>
        <w:t>150</w:t>
      </w:r>
      <w:r w:rsidRPr="00657B4D">
        <w:rPr>
          <w:rFonts w:asciiTheme="minorHAnsi" w:eastAsia="MS Mincho" w:hAnsiTheme="minorHAnsi" w:cs="MS Mincho"/>
        </w:rPr>
        <w:t> </w:t>
      </w:r>
      <w:r w:rsidRPr="00657B4D">
        <w:rPr>
          <w:rFonts w:asciiTheme="minorHAnsi" w:hAnsiTheme="minorHAnsi"/>
        </w:rPr>
        <w:t>million and focuses mainly on the four ‘convergence regions’ (Calabria, Campania, Puglia and Sicily), which can submit proposals for PCP projects, possibly in cooperation with public authorities from other regions.</w:t>
      </w:r>
    </w:p>
    <w:p w:rsidR="00DB6657" w:rsidRPr="00657B4D" w:rsidRDefault="00DB6657" w:rsidP="00BF258F">
      <w:pPr>
        <w:spacing w:after="120" w:line="240" w:lineRule="auto"/>
        <w:jc w:val="both"/>
        <w:rPr>
          <w:rFonts w:asciiTheme="minorHAnsi" w:hAnsiTheme="minorHAnsi"/>
          <w:sz w:val="24"/>
          <w:szCs w:val="24"/>
        </w:rPr>
      </w:pPr>
      <w:r w:rsidRPr="00657B4D">
        <w:rPr>
          <w:rFonts w:asciiTheme="minorHAnsi" w:hAnsiTheme="minorHAnsi"/>
        </w:rPr>
        <w:t>The resulting PCP procurements will be coordinated by the Italian Digital Agenda Agency, with financing from the ministries and from the Structural Funds. Up to 20</w:t>
      </w:r>
      <w:r w:rsidRPr="00657B4D">
        <w:rPr>
          <w:rFonts w:asciiTheme="minorHAnsi" w:hAnsiTheme="minorHAnsi"/>
          <w:w w:val="50"/>
        </w:rPr>
        <w:t> </w:t>
      </w:r>
      <w:r w:rsidRPr="00657B4D">
        <w:rPr>
          <w:rFonts w:asciiTheme="minorHAnsi" w:hAnsiTheme="minorHAnsi"/>
        </w:rPr>
        <w:t>% of the budget can be allocated to PPI projects.</w:t>
      </w:r>
    </w:p>
    <w:p w:rsidR="00DB6657" w:rsidRPr="00657B4D" w:rsidRDefault="00DB6657" w:rsidP="00805535">
      <w:pPr>
        <w:spacing w:after="120" w:line="240" w:lineRule="auto"/>
        <w:jc w:val="both"/>
        <w:rPr>
          <w:rFonts w:asciiTheme="minorHAnsi" w:hAnsiTheme="minorHAnsi"/>
          <w:sz w:val="24"/>
          <w:szCs w:val="24"/>
        </w:rPr>
      </w:pPr>
      <w:r w:rsidRPr="00657B4D">
        <w:rPr>
          <w:rFonts w:asciiTheme="minorHAnsi" w:hAnsiTheme="minorHAnsi"/>
        </w:rPr>
        <w:t>These four main regions concerned, and others (e.g. Lombardy, Piedmont, Trento) have subsequently developed specific innovation procurement schemes.</w:t>
      </w:r>
    </w:p>
    <w:p w:rsidR="00C5064E" w:rsidRDefault="00C5064E" w:rsidP="00444DA1">
      <w:pPr>
        <w:rPr>
          <w:rStyle w:val="Hipervnculo"/>
          <w:rFonts w:asciiTheme="minorHAnsi" w:hAnsiTheme="minorHAnsi"/>
          <w:noProof/>
          <w:sz w:val="28"/>
          <w:u w:val="none"/>
        </w:rPr>
      </w:pPr>
      <w:bookmarkStart w:id="84" w:name="_Toc381904020"/>
      <w:bookmarkStart w:id="85" w:name="_Toc383691277"/>
      <w:bookmarkStart w:id="86" w:name="_Toc383701920"/>
      <w:bookmarkStart w:id="87" w:name="_Toc384224049"/>
      <w:bookmarkStart w:id="88" w:name="_Toc387043933"/>
    </w:p>
    <w:p w:rsidR="00C5064E" w:rsidRDefault="00C5064E" w:rsidP="00444DA1">
      <w:pPr>
        <w:rPr>
          <w:rStyle w:val="Hipervnculo"/>
          <w:rFonts w:asciiTheme="minorHAnsi" w:hAnsiTheme="minorHAnsi"/>
          <w:noProof/>
          <w:sz w:val="28"/>
          <w:u w:val="none"/>
        </w:rPr>
      </w:pPr>
    </w:p>
    <w:p w:rsidR="00C5064E" w:rsidRDefault="00C5064E" w:rsidP="00444DA1">
      <w:pPr>
        <w:rPr>
          <w:rStyle w:val="Hipervnculo"/>
          <w:rFonts w:asciiTheme="minorHAnsi" w:hAnsiTheme="minorHAnsi"/>
          <w:noProof/>
          <w:sz w:val="28"/>
          <w:u w:val="none"/>
        </w:rPr>
      </w:pPr>
    </w:p>
    <w:p w:rsidR="00DB6657" w:rsidRPr="00657B4D" w:rsidRDefault="00DB6657" w:rsidP="00444DA1">
      <w:pPr>
        <w:rPr>
          <w:rStyle w:val="Hipervnculo"/>
          <w:rFonts w:asciiTheme="minorHAnsi" w:hAnsiTheme="minorHAnsi"/>
          <w:noProof/>
          <w:sz w:val="28"/>
          <w:u w:val="none"/>
        </w:rPr>
      </w:pPr>
      <w:r w:rsidRPr="00657B4D">
        <w:rPr>
          <w:rStyle w:val="Hipervnculo"/>
          <w:rFonts w:asciiTheme="minorHAnsi" w:hAnsiTheme="minorHAnsi"/>
          <w:noProof/>
          <w:sz w:val="28"/>
          <w:u w:val="none"/>
        </w:rPr>
        <w:t>Example of regional innovation strategies using PPI as</w:t>
      </w:r>
      <w:bookmarkEnd w:id="84"/>
      <w:bookmarkEnd w:id="85"/>
      <w:bookmarkEnd w:id="86"/>
      <w:r w:rsidRPr="00657B4D">
        <w:rPr>
          <w:rStyle w:val="Hipervnculo"/>
          <w:rFonts w:asciiTheme="minorHAnsi" w:hAnsiTheme="minorHAnsi"/>
          <w:noProof/>
          <w:sz w:val="28"/>
          <w:u w:val="none"/>
        </w:rPr>
        <w:t xml:space="preserve"> policy tool</w:t>
      </w:r>
      <w:bookmarkEnd w:id="87"/>
      <w:bookmarkEnd w:id="88"/>
    </w:p>
    <w:p w:rsidR="00DB6657" w:rsidRPr="00657B4D" w:rsidRDefault="001E71EB" w:rsidP="00574423">
      <w:pPr>
        <w:spacing w:after="120" w:line="240" w:lineRule="auto"/>
        <w:jc w:val="both"/>
        <w:rPr>
          <w:rFonts w:asciiTheme="minorHAnsi" w:hAnsiTheme="minorHAnsi"/>
          <w:sz w:val="24"/>
          <w:szCs w:val="24"/>
        </w:rPr>
      </w:pPr>
      <w:r w:rsidRPr="00657B4D">
        <w:rPr>
          <w:rStyle w:val="Hipervnculo"/>
          <w:rFonts w:asciiTheme="minorHAnsi" w:hAnsiTheme="minorHAnsi"/>
          <w:noProof/>
          <w:sz w:val="28"/>
          <w:u w:val="none"/>
          <w:lang w:val="es-ES" w:eastAsia="es-ES"/>
        </w:rPr>
        <mc:AlternateContent>
          <mc:Choice Requires="wps">
            <w:drawing>
              <wp:anchor distT="91440" distB="91440" distL="114300" distR="114300" simplePos="0" relativeHeight="251678720" behindDoc="0" locked="0" layoutInCell="0" allowOverlap="1" wp14:anchorId="6A61E6F9" wp14:editId="48E6BD8A">
                <wp:simplePos x="0" y="0"/>
                <wp:positionH relativeFrom="margin">
                  <wp:posOffset>3434080</wp:posOffset>
                </wp:positionH>
                <wp:positionV relativeFrom="margin">
                  <wp:posOffset>5367655</wp:posOffset>
                </wp:positionV>
                <wp:extent cx="2428875" cy="2120900"/>
                <wp:effectExtent l="38100" t="38100" r="114935" b="107950"/>
                <wp:wrapSquare wrapText="bothSides"/>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28875"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FF504B" w:rsidRDefault="00FF504B" w:rsidP="00574423">
                            <w:pPr>
                              <w:ind w:left="-142" w:right="-771"/>
                              <w:rPr>
                                <w:color w:val="4F81BD" w:themeColor="accent1"/>
                                <w:sz w:val="20"/>
                                <w:szCs w:val="20"/>
                              </w:rPr>
                            </w:pPr>
                            <w:r>
                              <w:rPr>
                                <w:noProof/>
                                <w:lang w:val="es-ES" w:eastAsia="es-ES"/>
                              </w:rPr>
                              <w:drawing>
                                <wp:inline distT="0" distB="0" distL="0" distR="0" wp14:anchorId="520A5B2E" wp14:editId="7258D737">
                                  <wp:extent cx="1955258" cy="1533525"/>
                                  <wp:effectExtent l="0" t="0" r="698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l="22328" t="20120" r="28767" b="32071"/>
                                          <a:stretch>
                                            <a:fillRect/>
                                          </a:stretch>
                                        </pic:blipFill>
                                        <pic:spPr bwMode="auto">
                                          <a:xfrm>
                                            <a:off x="0" y="0"/>
                                            <a:ext cx="1961339" cy="1538294"/>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_x0000_s1043" style="position:absolute;left:0;text-align:left;margin-left:270.4pt;margin-top:422.65pt;width:191.25pt;height:167pt;flip:x;z-index:25167872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" o:allowincell="f" fillcolor="white [3212]" strokecolor="gray [1629]" strokeweight="1.5pt">
                <v:shadow on="t" type="perspective" color="black" opacity="26214f" origin="-.5,-.5" offset=".74836mm,.74836mm" matrix="65864f,,,65864f"/>
                <v:textbox inset="21.6pt,21.6pt,21.6pt,21.6pt">
                  <w:txbxContent>
                    <w:p w:rsidR="00FF504B" w:rsidRDefault="00FF504B" w:rsidP="00574423">
                      <w:pPr>
                        <w:ind w:left="-142" w:right="-771"/>
                        <w:rPr>
                          <w:color w:val="4F81BD" w:themeColor="accent1"/>
                          <w:sz w:val="20"/>
                          <w:szCs w:val="20"/>
                        </w:rPr>
                      </w:pPr>
                      <w:r>
                        <w:rPr>
                          <w:noProof/>
                          <w:lang w:eastAsia="en-GB"/>
                        </w:rPr>
                        <w:drawing>
                          <wp:inline distT="0" distB="0" distL="0" distR="0" wp14:anchorId="520A5B2E" wp14:editId="7258D737">
                            <wp:extent cx="1955258" cy="1533525"/>
                            <wp:effectExtent l="0" t="0" r="698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l="22328" t="20120" r="28767" b="32071"/>
                                    <a:stretch>
                                      <a:fillRect/>
                                    </a:stretch>
                                  </pic:blipFill>
                                  <pic:spPr bwMode="auto">
                                    <a:xfrm>
                                      <a:off x="0" y="0"/>
                                      <a:ext cx="1961339" cy="1538294"/>
                                    </a:xfrm>
                                    <a:prstGeom prst="rect">
                                      <a:avLst/>
                                    </a:prstGeom>
                                    <a:noFill/>
                                    <a:ln>
                                      <a:noFill/>
                                    </a:ln>
                                  </pic:spPr>
                                </pic:pic>
                              </a:graphicData>
                            </a:graphic>
                          </wp:inline>
                        </w:drawing>
                      </w:r>
                    </w:p>
                  </w:txbxContent>
                </v:textbox>
                <w10:wrap type="square" anchorx="margin" anchory="margin"/>
              </v:rect>
            </w:pict>
          </mc:Fallback>
        </mc:AlternateContent>
      </w:r>
      <w:r w:rsidR="00DB6657" w:rsidRPr="00657B4D">
        <w:rPr>
          <w:rFonts w:asciiTheme="minorHAnsi" w:hAnsiTheme="minorHAnsi"/>
        </w:rPr>
        <w:t xml:space="preserve">Several European regions have adopted RISs showing that a </w:t>
      </w:r>
      <w:r w:rsidR="00DB6657" w:rsidRPr="00657B4D">
        <w:rPr>
          <w:rFonts w:asciiTheme="minorHAnsi" w:hAnsiTheme="minorHAnsi"/>
          <w:b/>
          <w:bCs/>
        </w:rPr>
        <w:t xml:space="preserve">demand-driven </w:t>
      </w:r>
      <w:r w:rsidR="00DB6657" w:rsidRPr="00657B4D">
        <w:rPr>
          <w:rFonts w:asciiTheme="minorHAnsi" w:hAnsiTheme="minorHAnsi"/>
        </w:rPr>
        <w:t xml:space="preserve">approach to supporting innovation is central to their policy intervention and that they see PPI as an essential tool in this respect. </w:t>
      </w:r>
    </w:p>
    <w:p w:rsidR="00574423" w:rsidRPr="00657B4D" w:rsidRDefault="00574423" w:rsidP="00574423">
      <w:pPr>
        <w:pStyle w:val="Ttulo2"/>
        <w:spacing w:before="0" w:line="240" w:lineRule="auto"/>
        <w:rPr>
          <w:rFonts w:asciiTheme="minorHAnsi" w:hAnsiTheme="minorHAnsi" w:cs="Calibri"/>
          <w:b w:val="0"/>
          <w:bCs w:val="0"/>
          <w:color w:val="3333FF"/>
          <w:sz w:val="28"/>
        </w:rPr>
      </w:pPr>
      <w:bookmarkStart w:id="89" w:name="_Toc381904021"/>
      <w:bookmarkStart w:id="90" w:name="_Toc383690544"/>
      <w:bookmarkStart w:id="91" w:name="_Toc383691278"/>
      <w:bookmarkStart w:id="92" w:name="_Toc383698544"/>
      <w:bookmarkStart w:id="93" w:name="_Toc383701921"/>
      <w:bookmarkStart w:id="94" w:name="_Toc384224050"/>
    </w:p>
    <w:p w:rsidR="00DB6657" w:rsidRPr="00657B4D" w:rsidRDefault="00DB6657" w:rsidP="00444DA1">
      <w:pPr>
        <w:rPr>
          <w:rStyle w:val="Hipervnculo"/>
          <w:rFonts w:asciiTheme="minorHAnsi" w:hAnsiTheme="minorHAnsi"/>
          <w:noProof/>
          <w:sz w:val="28"/>
          <w:u w:val="none"/>
          <w:lang w:val="fr-BE"/>
        </w:rPr>
      </w:pPr>
      <w:bookmarkStart w:id="95" w:name="_Toc387043934"/>
      <w:r w:rsidRPr="00657B4D">
        <w:rPr>
          <w:rStyle w:val="Hipervnculo"/>
          <w:rFonts w:asciiTheme="minorHAnsi" w:hAnsiTheme="minorHAnsi"/>
          <w:noProof/>
          <w:sz w:val="28"/>
          <w:u w:val="none"/>
          <w:lang w:val="fr-BE"/>
        </w:rPr>
        <w:t>Rhône-Alpes Region (France — 6.2 million inhabitants)</w:t>
      </w:r>
      <w:bookmarkEnd w:id="89"/>
      <w:bookmarkEnd w:id="90"/>
      <w:bookmarkEnd w:id="91"/>
      <w:bookmarkEnd w:id="92"/>
      <w:bookmarkEnd w:id="93"/>
      <w:bookmarkEnd w:id="94"/>
      <w:bookmarkEnd w:id="95"/>
    </w:p>
    <w:p w:rsidR="00DB6657" w:rsidRPr="00657B4D" w:rsidRDefault="00DB6657" w:rsidP="00B312D6">
      <w:pPr>
        <w:tabs>
          <w:tab w:val="left" w:pos="0"/>
        </w:tabs>
        <w:spacing w:after="120" w:line="240" w:lineRule="auto"/>
        <w:jc w:val="center"/>
        <w:rPr>
          <w:rFonts w:asciiTheme="minorHAnsi" w:hAnsiTheme="minorHAnsi"/>
          <w:b/>
          <w:bCs/>
          <w:sz w:val="24"/>
          <w:szCs w:val="24"/>
          <w:lang w:val="fr-BE"/>
        </w:rPr>
      </w:pPr>
    </w:p>
    <w:p w:rsidR="00DB6657" w:rsidRPr="00657B4D" w:rsidRDefault="00DB6657" w:rsidP="001F37D1">
      <w:pPr>
        <w:tabs>
          <w:tab w:val="left" w:pos="0"/>
        </w:tabs>
        <w:spacing w:after="120" w:line="240" w:lineRule="auto"/>
        <w:rPr>
          <w:rFonts w:asciiTheme="minorHAnsi" w:hAnsiTheme="minorHAnsi"/>
          <w:sz w:val="24"/>
          <w:szCs w:val="24"/>
        </w:rPr>
      </w:pPr>
      <w:r w:rsidRPr="00657B4D">
        <w:rPr>
          <w:rFonts w:asciiTheme="minorHAnsi" w:hAnsiTheme="minorHAnsi"/>
          <w:b/>
          <w:bCs/>
        </w:rPr>
        <w:t xml:space="preserve">Innovation procurement </w:t>
      </w:r>
      <w:r w:rsidRPr="00657B4D">
        <w:rPr>
          <w:rFonts w:asciiTheme="minorHAnsi" w:hAnsiTheme="minorHAnsi"/>
        </w:rPr>
        <w:t>(extract from the RIS)</w:t>
      </w:r>
      <w:r w:rsidRPr="00657B4D">
        <w:rPr>
          <w:rStyle w:val="Refdenotaalpie"/>
          <w:rFonts w:asciiTheme="minorHAnsi" w:hAnsiTheme="minorHAnsi"/>
        </w:rPr>
        <w:footnoteReference w:id="53"/>
      </w:r>
    </w:p>
    <w:p w:rsidR="00DB6657" w:rsidRPr="00657B4D" w:rsidRDefault="00DB6657" w:rsidP="00955B9A">
      <w:pPr>
        <w:spacing w:after="120" w:line="240" w:lineRule="auto"/>
        <w:jc w:val="both"/>
        <w:rPr>
          <w:rFonts w:asciiTheme="minorHAnsi" w:hAnsiTheme="minorHAnsi"/>
          <w:b/>
          <w:bCs/>
          <w:sz w:val="24"/>
          <w:szCs w:val="24"/>
        </w:rPr>
      </w:pPr>
      <w:r w:rsidRPr="00657B4D">
        <w:rPr>
          <w:rFonts w:asciiTheme="minorHAnsi" w:hAnsiTheme="minorHAnsi"/>
          <w:b/>
          <w:bCs/>
        </w:rPr>
        <w:t>CHALLENGES FOR PUBLIC AUTHORITIES AND BUSINESSES</w:t>
      </w:r>
    </w:p>
    <w:p w:rsidR="00DB6657" w:rsidRPr="00657B4D" w:rsidRDefault="00DB6657" w:rsidP="00955B9A">
      <w:pPr>
        <w:spacing w:after="120" w:line="240" w:lineRule="auto"/>
        <w:jc w:val="both"/>
        <w:rPr>
          <w:rFonts w:asciiTheme="minorHAnsi" w:hAnsiTheme="minorHAnsi"/>
          <w:sz w:val="24"/>
          <w:szCs w:val="24"/>
        </w:rPr>
      </w:pPr>
      <w:r w:rsidRPr="00657B4D">
        <w:rPr>
          <w:rFonts w:asciiTheme="minorHAnsi" w:hAnsiTheme="minorHAnsi"/>
        </w:rPr>
        <w:t xml:space="preserve">The purpose of this tool is to boost the </w:t>
      </w:r>
      <w:r w:rsidRPr="00657B4D">
        <w:rPr>
          <w:rFonts w:asciiTheme="minorHAnsi" w:hAnsiTheme="minorHAnsi"/>
          <w:i/>
          <w:iCs/>
        </w:rPr>
        <w:t xml:space="preserve">Rhône-Alpes </w:t>
      </w:r>
      <w:r w:rsidRPr="00657B4D">
        <w:rPr>
          <w:rFonts w:asciiTheme="minorHAnsi" w:hAnsiTheme="minorHAnsi"/>
        </w:rPr>
        <w:t xml:space="preserve">industrial ecosystem, especially in the smart specialisation sectors. </w:t>
      </w:r>
      <w:r w:rsidRPr="00657B4D">
        <w:rPr>
          <w:rFonts w:asciiTheme="minorHAnsi" w:hAnsiTheme="minorHAnsi"/>
          <w:b/>
          <w:bCs/>
        </w:rPr>
        <w:t>Many challenges remain for the region and for the local authorities</w:t>
      </w:r>
      <w:r w:rsidRPr="00657B4D">
        <w:rPr>
          <w:rFonts w:asciiTheme="minorHAnsi" w:hAnsiTheme="minorHAnsi"/>
        </w:rPr>
        <w:t>, including:</w:t>
      </w:r>
    </w:p>
    <w:p w:rsidR="00DB6657" w:rsidRPr="00657B4D" w:rsidRDefault="00DB6657" w:rsidP="003F222B">
      <w:pPr>
        <w:pStyle w:val="Prrafodelista"/>
        <w:numPr>
          <w:ilvl w:val="0"/>
          <w:numId w:val="15"/>
        </w:numPr>
        <w:spacing w:after="120" w:line="240" w:lineRule="auto"/>
        <w:ind w:left="426"/>
        <w:jc w:val="both"/>
        <w:rPr>
          <w:rFonts w:asciiTheme="minorHAnsi" w:hAnsiTheme="minorHAnsi"/>
          <w:sz w:val="24"/>
          <w:szCs w:val="24"/>
        </w:rPr>
      </w:pPr>
      <w:r w:rsidRPr="00657B4D">
        <w:rPr>
          <w:rFonts w:asciiTheme="minorHAnsi" w:hAnsiTheme="minorHAnsi"/>
        </w:rPr>
        <w:t>replacing subsidies to businesses by direct funding for R&amp;D, prototypes and/or innovative services to meet the needs identified by public bodies;</w:t>
      </w:r>
    </w:p>
    <w:p w:rsidR="00DB6657" w:rsidRPr="00657B4D" w:rsidRDefault="00DB6657" w:rsidP="003F222B">
      <w:pPr>
        <w:pStyle w:val="Prrafodelista"/>
        <w:numPr>
          <w:ilvl w:val="0"/>
          <w:numId w:val="15"/>
        </w:numPr>
        <w:spacing w:after="120" w:line="240" w:lineRule="auto"/>
        <w:ind w:left="426"/>
        <w:jc w:val="both"/>
        <w:rPr>
          <w:rFonts w:asciiTheme="minorHAnsi" w:hAnsiTheme="minorHAnsi"/>
          <w:sz w:val="24"/>
          <w:szCs w:val="24"/>
        </w:rPr>
      </w:pPr>
      <w:r w:rsidRPr="00657B4D">
        <w:rPr>
          <w:rFonts w:asciiTheme="minorHAnsi" w:hAnsiTheme="minorHAnsi"/>
        </w:rPr>
        <w:t>strengthening partnership between the region and local authorities in identifying needs prior to the launch of calls for proposals;</w:t>
      </w:r>
    </w:p>
    <w:p w:rsidR="00DB6657" w:rsidRPr="00657B4D" w:rsidRDefault="00DB6657" w:rsidP="003F222B">
      <w:pPr>
        <w:pStyle w:val="Prrafodelista"/>
        <w:numPr>
          <w:ilvl w:val="0"/>
          <w:numId w:val="15"/>
        </w:numPr>
        <w:spacing w:after="120" w:line="240" w:lineRule="auto"/>
        <w:ind w:left="426"/>
        <w:jc w:val="both"/>
        <w:rPr>
          <w:rFonts w:asciiTheme="minorHAnsi" w:hAnsiTheme="minorHAnsi"/>
          <w:sz w:val="24"/>
          <w:szCs w:val="24"/>
        </w:rPr>
      </w:pPr>
      <w:r w:rsidRPr="00657B4D">
        <w:rPr>
          <w:rFonts w:asciiTheme="minorHAnsi" w:hAnsiTheme="minorHAnsi"/>
        </w:rPr>
        <w:t>involving citizens in a ‘living lab’ approach in the testing phase for public</w:t>
      </w:r>
      <w:r w:rsidRPr="00657B4D">
        <w:rPr>
          <w:rFonts w:asciiTheme="minorHAnsi" w:hAnsiTheme="minorHAnsi"/>
        </w:rPr>
        <w:noBreakHyphen/>
        <w:t>sector measures; establishing links with the ‘user</w:t>
      </w:r>
      <w:r w:rsidRPr="00657B4D">
        <w:rPr>
          <w:rFonts w:asciiTheme="minorHAnsi" w:hAnsiTheme="minorHAnsi"/>
        </w:rPr>
        <w:noBreakHyphen/>
        <w:t>driven approach’ of the RIS;</w:t>
      </w:r>
    </w:p>
    <w:p w:rsidR="00DB6657" w:rsidRPr="00657B4D" w:rsidRDefault="00DB6657" w:rsidP="003F222B">
      <w:pPr>
        <w:pStyle w:val="Prrafodelista"/>
        <w:numPr>
          <w:ilvl w:val="0"/>
          <w:numId w:val="15"/>
        </w:numPr>
        <w:spacing w:after="120" w:line="240" w:lineRule="auto"/>
        <w:ind w:left="426"/>
        <w:jc w:val="both"/>
        <w:rPr>
          <w:rFonts w:asciiTheme="minorHAnsi" w:hAnsiTheme="minorHAnsi"/>
          <w:sz w:val="24"/>
          <w:szCs w:val="24"/>
        </w:rPr>
      </w:pPr>
      <w:r w:rsidRPr="00657B4D">
        <w:rPr>
          <w:rFonts w:asciiTheme="minorHAnsi" w:hAnsiTheme="minorHAnsi"/>
        </w:rPr>
        <w:t xml:space="preserve">making </w:t>
      </w:r>
      <w:r w:rsidRPr="00657B4D">
        <w:rPr>
          <w:rFonts w:asciiTheme="minorHAnsi" w:hAnsiTheme="minorHAnsi"/>
          <w:i/>
          <w:iCs/>
        </w:rPr>
        <w:t xml:space="preserve">Rhône-Alpes </w:t>
      </w:r>
      <w:r w:rsidRPr="00657B4D">
        <w:rPr>
          <w:rFonts w:asciiTheme="minorHAnsi" w:hAnsiTheme="minorHAnsi"/>
        </w:rPr>
        <w:t xml:space="preserve">a technological showcase and promoting the image of the public services; </w:t>
      </w:r>
    </w:p>
    <w:p w:rsidR="00DB6657" w:rsidRPr="00657B4D" w:rsidRDefault="00DB6657" w:rsidP="003F222B">
      <w:pPr>
        <w:pStyle w:val="Prrafodelista"/>
        <w:numPr>
          <w:ilvl w:val="0"/>
          <w:numId w:val="15"/>
        </w:numPr>
        <w:spacing w:after="120" w:line="240" w:lineRule="auto"/>
        <w:ind w:left="426"/>
        <w:jc w:val="both"/>
        <w:rPr>
          <w:rFonts w:asciiTheme="minorHAnsi" w:hAnsiTheme="minorHAnsi"/>
          <w:sz w:val="24"/>
          <w:szCs w:val="24"/>
        </w:rPr>
      </w:pPr>
      <w:r w:rsidRPr="00657B4D">
        <w:rPr>
          <w:rFonts w:asciiTheme="minorHAnsi" w:hAnsiTheme="minorHAnsi"/>
        </w:rPr>
        <w:t>accessing EU funding in the new (2014-20) programming period.</w:t>
      </w:r>
    </w:p>
    <w:p w:rsidR="00DB6657" w:rsidRPr="00657B4D" w:rsidRDefault="00DB6657" w:rsidP="00955B9A">
      <w:pPr>
        <w:spacing w:after="120" w:line="240" w:lineRule="auto"/>
        <w:jc w:val="both"/>
        <w:rPr>
          <w:rFonts w:asciiTheme="minorHAnsi" w:hAnsiTheme="minorHAnsi"/>
          <w:sz w:val="24"/>
          <w:szCs w:val="24"/>
        </w:rPr>
      </w:pPr>
      <w:r w:rsidRPr="00657B4D">
        <w:rPr>
          <w:rFonts w:asciiTheme="minorHAnsi" w:hAnsiTheme="minorHAnsi"/>
        </w:rPr>
        <w:t xml:space="preserve">Innovation procurement also presents </w:t>
      </w:r>
      <w:r w:rsidRPr="00657B4D">
        <w:rPr>
          <w:rFonts w:asciiTheme="minorHAnsi" w:hAnsiTheme="minorHAnsi"/>
          <w:b/>
          <w:bCs/>
        </w:rPr>
        <w:t>numerous challenges for innovative companies</w:t>
      </w:r>
      <w:r w:rsidRPr="00657B4D">
        <w:rPr>
          <w:rFonts w:asciiTheme="minorHAnsi" w:hAnsiTheme="minorHAnsi"/>
        </w:rPr>
        <w:t xml:space="preserve"> in the region, including:</w:t>
      </w:r>
    </w:p>
    <w:p w:rsidR="00DB6657" w:rsidRPr="00657B4D" w:rsidRDefault="00DB6657" w:rsidP="003F222B">
      <w:pPr>
        <w:pStyle w:val="Prrafodelista"/>
        <w:numPr>
          <w:ilvl w:val="0"/>
          <w:numId w:val="16"/>
        </w:numPr>
        <w:spacing w:after="120" w:line="240" w:lineRule="auto"/>
        <w:jc w:val="both"/>
        <w:rPr>
          <w:rFonts w:asciiTheme="minorHAnsi" w:hAnsiTheme="minorHAnsi"/>
          <w:sz w:val="24"/>
          <w:szCs w:val="24"/>
        </w:rPr>
      </w:pPr>
      <w:r w:rsidRPr="00657B4D">
        <w:rPr>
          <w:rFonts w:asciiTheme="minorHAnsi" w:hAnsiTheme="minorHAnsi"/>
        </w:rPr>
        <w:t>financing the prototyping and experimentation phases;</w:t>
      </w:r>
    </w:p>
    <w:p w:rsidR="00DB6657" w:rsidRPr="00657B4D" w:rsidRDefault="00DB6657" w:rsidP="003F222B">
      <w:pPr>
        <w:pStyle w:val="Prrafodelista"/>
        <w:numPr>
          <w:ilvl w:val="0"/>
          <w:numId w:val="16"/>
        </w:numPr>
        <w:spacing w:after="120" w:line="240" w:lineRule="auto"/>
        <w:jc w:val="both"/>
        <w:rPr>
          <w:rFonts w:asciiTheme="minorHAnsi" w:hAnsiTheme="minorHAnsi"/>
          <w:sz w:val="24"/>
          <w:szCs w:val="24"/>
        </w:rPr>
      </w:pPr>
      <w:r w:rsidRPr="00657B4D">
        <w:rPr>
          <w:rFonts w:asciiTheme="minorHAnsi" w:hAnsiTheme="minorHAnsi"/>
        </w:rPr>
        <w:t>increasing business opportunities for products and services;</w:t>
      </w:r>
    </w:p>
    <w:p w:rsidR="00DB6657" w:rsidRPr="00657B4D" w:rsidRDefault="00DB6657" w:rsidP="003F222B">
      <w:pPr>
        <w:pStyle w:val="Prrafodelista"/>
        <w:numPr>
          <w:ilvl w:val="0"/>
          <w:numId w:val="16"/>
        </w:numPr>
        <w:spacing w:after="120" w:line="240" w:lineRule="auto"/>
        <w:jc w:val="both"/>
        <w:rPr>
          <w:rFonts w:asciiTheme="minorHAnsi" w:hAnsiTheme="minorHAnsi"/>
          <w:sz w:val="24"/>
          <w:szCs w:val="24"/>
        </w:rPr>
      </w:pPr>
      <w:r w:rsidRPr="00657B4D">
        <w:rPr>
          <w:rFonts w:asciiTheme="minorHAnsi" w:hAnsiTheme="minorHAnsi"/>
        </w:rPr>
        <w:t>reducing time-to-market for products and services;</w:t>
      </w:r>
    </w:p>
    <w:p w:rsidR="00DB6657" w:rsidRPr="00657B4D" w:rsidRDefault="00DB6657" w:rsidP="003F222B">
      <w:pPr>
        <w:pStyle w:val="Prrafodelista"/>
        <w:numPr>
          <w:ilvl w:val="0"/>
          <w:numId w:val="16"/>
        </w:numPr>
        <w:spacing w:after="120" w:line="240" w:lineRule="auto"/>
        <w:jc w:val="both"/>
        <w:rPr>
          <w:rFonts w:asciiTheme="minorHAnsi" w:hAnsiTheme="minorHAnsi"/>
          <w:sz w:val="24"/>
          <w:szCs w:val="24"/>
        </w:rPr>
      </w:pPr>
      <w:r w:rsidRPr="00657B4D">
        <w:rPr>
          <w:rFonts w:asciiTheme="minorHAnsi" w:hAnsiTheme="minorHAnsi"/>
        </w:rPr>
        <w:t>obtaining labels and certificates from the public purchaser;</w:t>
      </w:r>
    </w:p>
    <w:p w:rsidR="00DB6657" w:rsidRPr="00657B4D" w:rsidRDefault="00DB6657" w:rsidP="003F222B">
      <w:pPr>
        <w:pStyle w:val="Prrafodelista"/>
        <w:numPr>
          <w:ilvl w:val="0"/>
          <w:numId w:val="16"/>
        </w:numPr>
        <w:spacing w:after="120" w:line="240" w:lineRule="auto"/>
        <w:jc w:val="both"/>
        <w:rPr>
          <w:rFonts w:asciiTheme="minorHAnsi" w:hAnsiTheme="minorHAnsi"/>
          <w:sz w:val="24"/>
          <w:szCs w:val="24"/>
        </w:rPr>
      </w:pPr>
      <w:r w:rsidRPr="00657B4D">
        <w:rPr>
          <w:rFonts w:asciiTheme="minorHAnsi" w:hAnsiTheme="minorHAnsi"/>
        </w:rPr>
        <w:t>sharing the risks and benefits of design and development between suppliers and procurers.</w:t>
      </w:r>
    </w:p>
    <w:p w:rsidR="00DB6657" w:rsidRPr="00657B4D" w:rsidRDefault="00C51F9F" w:rsidP="00955B9A">
      <w:pPr>
        <w:spacing w:after="120" w:line="240" w:lineRule="auto"/>
        <w:jc w:val="both"/>
        <w:rPr>
          <w:rFonts w:asciiTheme="minorHAnsi" w:hAnsiTheme="minorHAnsi"/>
        </w:rPr>
      </w:pPr>
      <w:r w:rsidRPr="00657B4D">
        <w:rPr>
          <w:rFonts w:asciiTheme="minorHAnsi" w:hAnsiTheme="minorHAnsi"/>
          <w:noProof/>
          <w:lang w:val="es-ES" w:eastAsia="es-ES"/>
        </w:rPr>
        <mc:AlternateContent>
          <mc:Choice Requires="wps">
            <w:drawing>
              <wp:anchor distT="0" distB="0" distL="114300" distR="114300" simplePos="0" relativeHeight="251650048" behindDoc="0" locked="0" layoutInCell="0" allowOverlap="1" wp14:anchorId="5702443A" wp14:editId="0D0050E5">
                <wp:simplePos x="0" y="0"/>
                <wp:positionH relativeFrom="margin">
                  <wp:posOffset>3372485</wp:posOffset>
                </wp:positionH>
                <wp:positionV relativeFrom="margin">
                  <wp:posOffset>5782310</wp:posOffset>
                </wp:positionV>
                <wp:extent cx="2436495" cy="411480"/>
                <wp:effectExtent l="19685" t="19685" r="20320" b="20320"/>
                <wp:wrapSquare wrapText="bothSides"/>
                <wp:docPr id="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411480"/>
                        </a:xfrm>
                        <a:prstGeom prst="bracketPair">
                          <a:avLst>
                            <a:gd name="adj" fmla="val 8051"/>
                          </a:avLst>
                        </a:prstGeom>
                        <a:noFill/>
                        <a:ln w="38100">
                          <a:solidFill>
                            <a:srgbClr val="FFFFFF"/>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FF504B" w:rsidRPr="00103BC9" w:rsidRDefault="00FF504B">
                            <w:pPr>
                              <w:spacing w:after="0"/>
                              <w:jc w:val="center"/>
                              <w:rPr>
                                <w:i/>
                                <w:iCs/>
                                <w:color w:val="7F7F7F"/>
                                <w:sz w:val="24"/>
                                <w:szCs w:val="24"/>
                              </w:rPr>
                            </w:pPr>
                            <w:r w:rsidRPr="007150CD">
                              <w:t>_</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2" o:spid="_x0000_s1044" type="#_x0000_t185" style="position:absolute;left:0;text-align:left;margin-left:265.55pt;margin-top:455.3pt;width:191.85pt;height:32.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" o:allowincell="f" adj="1739" fillcolor="#943634" strokecolor="white" strokeweight="3pt">
                <v:shadow color="#5d7035" offset="1pt,1pt"/>
                <v:textbox style="mso-fit-shape-to-text:t" inset="3.6pt,,3.6pt">
                  <w:txbxContent>
                    <w:p w:rsidR="00FF504B" w:rsidRPr="00103BC9" w:rsidRDefault="00FF504B">
                      <w:pPr>
                        <w:spacing w:after="0"/>
                        <w:jc w:val="center"/>
                        <w:rPr>
                          <w:i/>
                          <w:iCs/>
                          <w:color w:val="7F7F7F"/>
                          <w:sz w:val="24"/>
                          <w:szCs w:val="24"/>
                        </w:rPr>
                      </w:pPr>
                      <w:r w:rsidRPr="007150CD">
                        <w:t>_</w:t>
                      </w:r>
                    </w:p>
                  </w:txbxContent>
                </v:textbox>
                <w10:wrap type="square" anchorx="margin" anchory="margin"/>
              </v:shape>
            </w:pict>
          </mc:Fallback>
        </mc:AlternateContent>
      </w:r>
      <w:r w:rsidR="00DB6657" w:rsidRPr="00657B4D">
        <w:rPr>
          <w:rFonts w:asciiTheme="minorHAnsi" w:hAnsiTheme="minorHAnsi"/>
        </w:rPr>
        <w:t>To meet these challenges, regional public procurers must anticipate constraints, such as the need to involve more actors (e.g. businesses, consumers, other public bodies, research centres) in the consultation phase before launching procurement procedures. They should also ensure that intellectual property rights are managed as effectively as possible (e.g. let IPR rights to suppliers in exchange for royalties, reducing the commercial value of the offer, or allowing free use of prototypes or software).</w:t>
      </w:r>
    </w:p>
    <w:p w:rsidR="0061641D" w:rsidRDefault="0061641D" w:rsidP="00955B9A">
      <w:pPr>
        <w:spacing w:after="120" w:line="240" w:lineRule="auto"/>
        <w:jc w:val="both"/>
        <w:rPr>
          <w:rFonts w:asciiTheme="minorHAnsi" w:hAnsiTheme="minorHAnsi"/>
          <w:sz w:val="24"/>
          <w:szCs w:val="24"/>
        </w:rPr>
      </w:pPr>
    </w:p>
    <w:p w:rsidR="00AB2A62" w:rsidRPr="00657B4D" w:rsidRDefault="00AB2A62" w:rsidP="00955B9A">
      <w:pPr>
        <w:spacing w:after="120" w:line="240" w:lineRule="auto"/>
        <w:jc w:val="both"/>
        <w:rPr>
          <w:rFonts w:asciiTheme="minorHAnsi" w:hAnsiTheme="minorHAnsi"/>
          <w:sz w:val="24"/>
          <w:szCs w:val="24"/>
        </w:rPr>
      </w:pPr>
    </w:p>
    <w:p w:rsidR="00DB6657" w:rsidRPr="00657B4D" w:rsidRDefault="00DB6657" w:rsidP="00955B9A">
      <w:pPr>
        <w:spacing w:after="120" w:line="240" w:lineRule="auto"/>
        <w:jc w:val="both"/>
        <w:rPr>
          <w:rFonts w:asciiTheme="minorHAnsi" w:hAnsiTheme="minorHAnsi"/>
          <w:b/>
          <w:bCs/>
          <w:color w:val="000000"/>
          <w:sz w:val="24"/>
          <w:szCs w:val="24"/>
        </w:rPr>
      </w:pPr>
      <w:r w:rsidRPr="00657B4D">
        <w:rPr>
          <w:rFonts w:asciiTheme="minorHAnsi" w:hAnsiTheme="minorHAnsi"/>
          <w:b/>
          <w:bCs/>
        </w:rPr>
        <w:t>FUTURE ACTION</w:t>
      </w:r>
    </w:p>
    <w:p w:rsidR="00DB6657" w:rsidRPr="00657B4D" w:rsidRDefault="00DB6657" w:rsidP="00955B9A">
      <w:pPr>
        <w:spacing w:after="120" w:line="240" w:lineRule="auto"/>
        <w:jc w:val="both"/>
        <w:rPr>
          <w:rFonts w:asciiTheme="minorHAnsi" w:hAnsiTheme="minorHAnsi"/>
          <w:b/>
          <w:bCs/>
          <w:sz w:val="24"/>
          <w:szCs w:val="24"/>
          <w:u w:val="single"/>
        </w:rPr>
      </w:pPr>
      <w:r w:rsidRPr="00657B4D">
        <w:rPr>
          <w:rFonts w:asciiTheme="minorHAnsi" w:hAnsiTheme="minorHAnsi"/>
        </w:rPr>
        <w:t xml:space="preserve">The main purpose of the ‘innovation procurement’ tool is to facilitate the emergence of innovative solutions and enhance the competitiveness of </w:t>
      </w:r>
      <w:r w:rsidRPr="00657B4D">
        <w:rPr>
          <w:rFonts w:asciiTheme="minorHAnsi" w:hAnsiTheme="minorHAnsi"/>
          <w:i/>
          <w:iCs/>
        </w:rPr>
        <w:t xml:space="preserve">Rhône-Alpes </w:t>
      </w:r>
      <w:r w:rsidRPr="00657B4D">
        <w:rPr>
          <w:rFonts w:asciiTheme="minorHAnsi" w:hAnsiTheme="minorHAnsi"/>
        </w:rPr>
        <w:t>enterprises by sharing risks between innovators and public purchasers. To do this, it seems appropriate to interact with innovation partners and regional public purchasers on three levels:</w:t>
      </w:r>
    </w:p>
    <w:p w:rsidR="00DB6657" w:rsidRPr="00657B4D" w:rsidRDefault="00DB6657" w:rsidP="009A3A28">
      <w:pPr>
        <w:spacing w:after="120" w:line="240" w:lineRule="auto"/>
        <w:jc w:val="both"/>
        <w:rPr>
          <w:rFonts w:asciiTheme="minorHAnsi" w:hAnsiTheme="minorHAnsi"/>
          <w:sz w:val="24"/>
          <w:szCs w:val="24"/>
        </w:rPr>
      </w:pPr>
      <w:r w:rsidRPr="00657B4D">
        <w:rPr>
          <w:rFonts w:asciiTheme="minorHAnsi" w:hAnsiTheme="minorHAnsi"/>
          <w:b/>
          <w:bCs/>
          <w:u w:val="single"/>
        </w:rPr>
        <w:t>Level 1:</w:t>
      </w:r>
      <w:r w:rsidRPr="00657B4D">
        <w:rPr>
          <w:rFonts w:asciiTheme="minorHAnsi" w:hAnsiTheme="minorHAnsi"/>
          <w:b/>
          <w:bCs/>
        </w:rPr>
        <w:t xml:space="preserve"> Informing and training regional stakeholders (public purchasers and companies)</w:t>
      </w:r>
    </w:p>
    <w:p w:rsidR="00DB6657" w:rsidRPr="00657B4D" w:rsidRDefault="00DB6657" w:rsidP="003F222B">
      <w:pPr>
        <w:pStyle w:val="Prrafodelista"/>
        <w:numPr>
          <w:ilvl w:val="0"/>
          <w:numId w:val="16"/>
        </w:numPr>
        <w:spacing w:after="120" w:line="240" w:lineRule="auto"/>
        <w:jc w:val="both"/>
        <w:rPr>
          <w:rFonts w:asciiTheme="minorHAnsi" w:hAnsiTheme="minorHAnsi"/>
          <w:sz w:val="24"/>
          <w:szCs w:val="24"/>
        </w:rPr>
      </w:pPr>
      <w:r w:rsidRPr="00657B4D">
        <w:rPr>
          <w:rFonts w:asciiTheme="minorHAnsi" w:hAnsiTheme="minorHAnsi"/>
        </w:rPr>
        <w:t>Planning a regional PPI conference to inform all stakeholders of the innovation ‘ecosystem’ and launch a regional action plan targeting:</w:t>
      </w:r>
    </w:p>
    <w:p w:rsidR="00DB6657" w:rsidRPr="00657B4D" w:rsidRDefault="00DB6657" w:rsidP="003F222B">
      <w:pPr>
        <w:pStyle w:val="Prrafodelista"/>
        <w:numPr>
          <w:ilvl w:val="1"/>
          <w:numId w:val="16"/>
        </w:numPr>
        <w:spacing w:after="120" w:line="240" w:lineRule="auto"/>
        <w:jc w:val="both"/>
        <w:rPr>
          <w:rFonts w:asciiTheme="minorHAnsi" w:hAnsiTheme="minorHAnsi"/>
          <w:sz w:val="24"/>
          <w:szCs w:val="24"/>
        </w:rPr>
      </w:pPr>
      <w:r w:rsidRPr="00657B4D">
        <w:rPr>
          <w:rFonts w:asciiTheme="minorHAnsi" w:hAnsiTheme="minorHAnsi"/>
        </w:rPr>
        <w:t>regional innovation bodies (e.g. chambers of commerce, clusters, innovation agencies); and</w:t>
      </w:r>
    </w:p>
    <w:p w:rsidR="00DB6657" w:rsidRPr="00657B4D" w:rsidRDefault="00DB6657" w:rsidP="003F222B">
      <w:pPr>
        <w:pStyle w:val="Prrafodelista"/>
        <w:numPr>
          <w:ilvl w:val="1"/>
          <w:numId w:val="16"/>
        </w:numPr>
        <w:spacing w:after="120" w:line="240" w:lineRule="auto"/>
        <w:jc w:val="both"/>
        <w:rPr>
          <w:rFonts w:asciiTheme="minorHAnsi" w:hAnsiTheme="minorHAnsi"/>
          <w:sz w:val="24"/>
          <w:szCs w:val="24"/>
        </w:rPr>
      </w:pPr>
      <w:r w:rsidRPr="00657B4D">
        <w:rPr>
          <w:rFonts w:asciiTheme="minorHAnsi" w:hAnsiTheme="minorHAnsi"/>
        </w:rPr>
        <w:t xml:space="preserve">regional public purchasers (e.g. </w:t>
      </w:r>
      <w:r w:rsidRPr="00657B4D">
        <w:rPr>
          <w:rFonts w:asciiTheme="minorHAnsi" w:hAnsiTheme="minorHAnsi"/>
          <w:i/>
          <w:iCs/>
        </w:rPr>
        <w:t xml:space="preserve">Rhône-Alpes </w:t>
      </w:r>
      <w:r w:rsidRPr="00657B4D">
        <w:rPr>
          <w:rFonts w:asciiTheme="minorHAnsi" w:hAnsiTheme="minorHAnsi"/>
        </w:rPr>
        <w:t xml:space="preserve">services, urban communities, group of cities, cities, transportation services, airports, hospitals, water and energy management/production services, national (e.g. defence) services in the region, public research institutes); </w:t>
      </w:r>
    </w:p>
    <w:p w:rsidR="00DB6657" w:rsidRPr="00657B4D" w:rsidRDefault="00DB6657" w:rsidP="003F222B">
      <w:pPr>
        <w:pStyle w:val="Prrafodelista"/>
        <w:numPr>
          <w:ilvl w:val="0"/>
          <w:numId w:val="16"/>
        </w:numPr>
        <w:spacing w:after="120" w:line="240" w:lineRule="auto"/>
        <w:jc w:val="both"/>
        <w:rPr>
          <w:rFonts w:asciiTheme="minorHAnsi" w:hAnsiTheme="minorHAnsi"/>
          <w:sz w:val="24"/>
          <w:szCs w:val="24"/>
        </w:rPr>
      </w:pPr>
      <w:r w:rsidRPr="00657B4D">
        <w:rPr>
          <w:rFonts w:asciiTheme="minorHAnsi" w:hAnsiTheme="minorHAnsi"/>
        </w:rPr>
        <w:t>Awareness-raising and information activities in the field among:</w:t>
      </w:r>
    </w:p>
    <w:p w:rsidR="00DB6657" w:rsidRPr="00657B4D" w:rsidRDefault="00DB6657" w:rsidP="003F222B">
      <w:pPr>
        <w:pStyle w:val="Prrafodelista"/>
        <w:numPr>
          <w:ilvl w:val="1"/>
          <w:numId w:val="16"/>
        </w:numPr>
        <w:spacing w:after="120" w:line="240" w:lineRule="auto"/>
        <w:jc w:val="both"/>
        <w:rPr>
          <w:rFonts w:asciiTheme="minorHAnsi" w:hAnsiTheme="minorHAnsi"/>
          <w:sz w:val="24"/>
          <w:szCs w:val="24"/>
        </w:rPr>
      </w:pPr>
      <w:r w:rsidRPr="00657B4D">
        <w:rPr>
          <w:rFonts w:asciiTheme="minorHAnsi" w:hAnsiTheme="minorHAnsi"/>
        </w:rPr>
        <w:t>high-schools, transport systems, ICT departments;</w:t>
      </w:r>
    </w:p>
    <w:p w:rsidR="00DB6657" w:rsidRPr="00657B4D" w:rsidRDefault="00DB6657" w:rsidP="003F222B">
      <w:pPr>
        <w:pStyle w:val="Prrafodelista"/>
        <w:numPr>
          <w:ilvl w:val="1"/>
          <w:numId w:val="16"/>
        </w:numPr>
        <w:spacing w:after="120" w:line="240" w:lineRule="auto"/>
        <w:jc w:val="both"/>
        <w:rPr>
          <w:rFonts w:asciiTheme="minorHAnsi" w:hAnsiTheme="minorHAnsi"/>
          <w:sz w:val="24"/>
          <w:szCs w:val="24"/>
        </w:rPr>
      </w:pPr>
      <w:r w:rsidRPr="00657B4D">
        <w:rPr>
          <w:rFonts w:asciiTheme="minorHAnsi" w:hAnsiTheme="minorHAnsi"/>
        </w:rPr>
        <w:t>public purchasers, to change working methods and promote the inclusion of ‘innovation’ criteria and methodologies in procurement procedures;</w:t>
      </w:r>
    </w:p>
    <w:p w:rsidR="00DB6657" w:rsidRPr="00657B4D" w:rsidRDefault="00DB6657" w:rsidP="003F222B">
      <w:pPr>
        <w:pStyle w:val="Prrafodelista"/>
        <w:numPr>
          <w:ilvl w:val="1"/>
          <w:numId w:val="16"/>
        </w:numPr>
        <w:spacing w:after="120" w:line="240" w:lineRule="auto"/>
        <w:jc w:val="both"/>
        <w:rPr>
          <w:rFonts w:asciiTheme="minorHAnsi" w:hAnsiTheme="minorHAnsi"/>
          <w:sz w:val="24"/>
          <w:szCs w:val="24"/>
        </w:rPr>
      </w:pPr>
      <w:r w:rsidRPr="00657B4D">
        <w:rPr>
          <w:rFonts w:asciiTheme="minorHAnsi" w:hAnsiTheme="minorHAnsi"/>
        </w:rPr>
        <w:t>innovative companies, to facilitate their access to public procurement, by developing targeted information systems on the basis of existing technology development networks, clusters and chambers of commerce.</w:t>
      </w:r>
    </w:p>
    <w:p w:rsidR="00DB6657" w:rsidRPr="00657B4D" w:rsidRDefault="00DB6657" w:rsidP="00066A39">
      <w:pPr>
        <w:pStyle w:val="Prrafodelista"/>
        <w:spacing w:after="120" w:line="240" w:lineRule="auto"/>
        <w:ind w:left="1080"/>
        <w:jc w:val="both"/>
        <w:rPr>
          <w:rFonts w:asciiTheme="minorHAnsi" w:hAnsiTheme="minorHAnsi"/>
          <w:sz w:val="24"/>
          <w:szCs w:val="24"/>
        </w:rPr>
      </w:pPr>
    </w:p>
    <w:p w:rsidR="00DB6657" w:rsidRPr="00657B4D" w:rsidRDefault="00DB6657" w:rsidP="00BB07E2">
      <w:pPr>
        <w:spacing w:after="120" w:line="240" w:lineRule="auto"/>
        <w:jc w:val="both"/>
        <w:rPr>
          <w:rFonts w:asciiTheme="minorHAnsi" w:hAnsiTheme="minorHAnsi"/>
          <w:b/>
          <w:bCs/>
          <w:sz w:val="24"/>
          <w:szCs w:val="24"/>
        </w:rPr>
      </w:pPr>
      <w:r w:rsidRPr="00657B4D">
        <w:rPr>
          <w:rFonts w:asciiTheme="minorHAnsi" w:hAnsiTheme="minorHAnsi"/>
          <w:b/>
          <w:bCs/>
          <w:u w:val="single"/>
        </w:rPr>
        <w:t>Level 2:</w:t>
      </w:r>
      <w:r w:rsidRPr="00657B4D">
        <w:rPr>
          <w:rFonts w:asciiTheme="minorHAnsi" w:hAnsiTheme="minorHAnsi"/>
          <w:b/>
          <w:bCs/>
        </w:rPr>
        <w:t xml:space="preserve"> Identifying buyers’ needs and encouraging contact with innovative companies</w:t>
      </w:r>
    </w:p>
    <w:p w:rsidR="00DB6657" w:rsidRPr="00657B4D" w:rsidRDefault="00DB6657" w:rsidP="003F222B">
      <w:pPr>
        <w:pStyle w:val="Prrafodelista"/>
        <w:numPr>
          <w:ilvl w:val="0"/>
          <w:numId w:val="16"/>
        </w:numPr>
        <w:spacing w:after="120" w:line="240" w:lineRule="auto"/>
        <w:jc w:val="both"/>
        <w:rPr>
          <w:rFonts w:asciiTheme="minorHAnsi" w:hAnsiTheme="minorHAnsi"/>
          <w:sz w:val="24"/>
          <w:szCs w:val="24"/>
        </w:rPr>
      </w:pPr>
      <w:r w:rsidRPr="00657B4D">
        <w:rPr>
          <w:rFonts w:asciiTheme="minorHAnsi" w:hAnsiTheme="minorHAnsi"/>
        </w:rPr>
        <w:t>Supporting assessments of regional public procurers’ needs and functional requirements of procurement requiring R&amp;D; and</w:t>
      </w:r>
    </w:p>
    <w:p w:rsidR="00DB6657" w:rsidRPr="00657B4D" w:rsidRDefault="00DB6657" w:rsidP="003F222B">
      <w:pPr>
        <w:pStyle w:val="Prrafodelista"/>
        <w:numPr>
          <w:ilvl w:val="0"/>
          <w:numId w:val="18"/>
        </w:numPr>
        <w:spacing w:after="120" w:line="240" w:lineRule="auto"/>
        <w:jc w:val="both"/>
        <w:rPr>
          <w:rFonts w:asciiTheme="minorHAnsi" w:hAnsiTheme="minorHAnsi"/>
          <w:sz w:val="24"/>
          <w:szCs w:val="24"/>
        </w:rPr>
      </w:pPr>
      <w:r w:rsidRPr="00657B4D">
        <w:rPr>
          <w:rFonts w:asciiTheme="minorHAnsi" w:hAnsiTheme="minorHAnsi"/>
        </w:rPr>
        <w:t>Bringing innovative companies and public buyers together to develop awareness of their respective needs; public buyers will be able to influence public support for market stakeholders in the region (e.g. through the SME plan).</w:t>
      </w:r>
    </w:p>
    <w:p w:rsidR="00DB6657" w:rsidRPr="00657B4D" w:rsidRDefault="00DB6657" w:rsidP="00066A39">
      <w:pPr>
        <w:pStyle w:val="Prrafodelista"/>
        <w:spacing w:after="120" w:line="240" w:lineRule="auto"/>
        <w:ind w:left="360"/>
        <w:jc w:val="both"/>
        <w:rPr>
          <w:rFonts w:asciiTheme="minorHAnsi" w:hAnsiTheme="minorHAnsi"/>
          <w:sz w:val="24"/>
          <w:szCs w:val="24"/>
        </w:rPr>
      </w:pPr>
    </w:p>
    <w:p w:rsidR="00DB6657" w:rsidRPr="00657B4D" w:rsidRDefault="00DB6657" w:rsidP="00BB07E2">
      <w:pPr>
        <w:spacing w:after="120" w:line="240" w:lineRule="auto"/>
        <w:jc w:val="both"/>
        <w:rPr>
          <w:rFonts w:asciiTheme="minorHAnsi" w:hAnsiTheme="minorHAnsi"/>
          <w:b/>
          <w:bCs/>
          <w:sz w:val="24"/>
          <w:szCs w:val="24"/>
        </w:rPr>
      </w:pPr>
      <w:r w:rsidRPr="00657B4D">
        <w:rPr>
          <w:rFonts w:asciiTheme="minorHAnsi" w:hAnsiTheme="minorHAnsi"/>
          <w:b/>
          <w:bCs/>
          <w:u w:val="single"/>
        </w:rPr>
        <w:t>Level 3:</w:t>
      </w:r>
      <w:r w:rsidRPr="00657B4D">
        <w:rPr>
          <w:rFonts w:asciiTheme="minorHAnsi" w:hAnsiTheme="minorHAnsi"/>
          <w:b/>
          <w:bCs/>
        </w:rPr>
        <w:t xml:space="preserve"> Incentive measures for PPI</w:t>
      </w:r>
    </w:p>
    <w:p w:rsidR="00DB6657" w:rsidRPr="00657B4D" w:rsidRDefault="00DB6657" w:rsidP="003F222B">
      <w:pPr>
        <w:pStyle w:val="Prrafodelista"/>
        <w:numPr>
          <w:ilvl w:val="0"/>
          <w:numId w:val="18"/>
        </w:numPr>
        <w:spacing w:after="120" w:line="240" w:lineRule="auto"/>
        <w:jc w:val="both"/>
        <w:rPr>
          <w:rFonts w:asciiTheme="minorHAnsi" w:hAnsiTheme="minorHAnsi"/>
          <w:sz w:val="24"/>
          <w:szCs w:val="24"/>
        </w:rPr>
      </w:pPr>
      <w:r w:rsidRPr="00657B4D">
        <w:rPr>
          <w:rFonts w:asciiTheme="minorHAnsi" w:hAnsiTheme="minorHAnsi"/>
        </w:rPr>
        <w:t xml:space="preserve">Helping territories and public purchasers assess their needs so that functional requirements can be taken on board ahead of innovation procurement (see Axis 1 of the </w:t>
      </w:r>
      <w:r w:rsidRPr="00657B4D">
        <w:rPr>
          <w:rFonts w:asciiTheme="minorHAnsi" w:hAnsiTheme="minorHAnsi"/>
          <w:i/>
          <w:iCs/>
        </w:rPr>
        <w:t>Rhône-Alpes</w:t>
      </w:r>
      <w:r w:rsidRPr="00657B4D">
        <w:rPr>
          <w:rFonts w:asciiTheme="minorHAnsi" w:hAnsiTheme="minorHAnsi"/>
        </w:rPr>
        <w:t xml:space="preserve"> Region RIS: ‘Innovation by usage’);</w:t>
      </w:r>
    </w:p>
    <w:p w:rsidR="00DB6657" w:rsidRPr="00657B4D" w:rsidRDefault="00DB6657" w:rsidP="003F222B">
      <w:pPr>
        <w:pStyle w:val="Prrafodelista"/>
        <w:numPr>
          <w:ilvl w:val="0"/>
          <w:numId w:val="18"/>
        </w:numPr>
        <w:spacing w:after="120" w:line="240" w:lineRule="auto"/>
        <w:jc w:val="both"/>
        <w:rPr>
          <w:rFonts w:asciiTheme="minorHAnsi" w:hAnsiTheme="minorHAnsi"/>
          <w:sz w:val="24"/>
          <w:szCs w:val="24"/>
        </w:rPr>
      </w:pPr>
      <w:r w:rsidRPr="00657B4D">
        <w:rPr>
          <w:rFonts w:asciiTheme="minorHAnsi" w:hAnsiTheme="minorHAnsi"/>
        </w:rPr>
        <w:t xml:space="preserve">Issuing European calls for proposals in relation to PPI; </w:t>
      </w:r>
    </w:p>
    <w:p w:rsidR="00DB6657" w:rsidRPr="00657B4D" w:rsidRDefault="000F1B43" w:rsidP="003F222B">
      <w:pPr>
        <w:pStyle w:val="Prrafodelista"/>
        <w:numPr>
          <w:ilvl w:val="0"/>
          <w:numId w:val="18"/>
        </w:numPr>
        <w:spacing w:after="120" w:line="240" w:lineRule="auto"/>
        <w:jc w:val="both"/>
        <w:rPr>
          <w:rFonts w:asciiTheme="minorHAnsi" w:hAnsiTheme="minorHAnsi"/>
          <w:sz w:val="24"/>
          <w:szCs w:val="24"/>
        </w:rPr>
      </w:pPr>
      <w:r>
        <w:rPr>
          <w:rFonts w:asciiTheme="minorHAnsi" w:hAnsiTheme="minorHAnsi"/>
        </w:rPr>
        <w:t>A</w:t>
      </w:r>
      <w:r w:rsidRPr="00657B4D">
        <w:rPr>
          <w:rFonts w:asciiTheme="minorHAnsi" w:hAnsiTheme="minorHAnsi"/>
        </w:rPr>
        <w:t xml:space="preserve">nd </w:t>
      </w:r>
      <w:r>
        <w:rPr>
          <w:rFonts w:asciiTheme="minorHAnsi" w:hAnsiTheme="minorHAnsi"/>
        </w:rPr>
        <w:t>i</w:t>
      </w:r>
      <w:r w:rsidR="00DB6657" w:rsidRPr="00657B4D">
        <w:rPr>
          <w:rFonts w:asciiTheme="minorHAnsi" w:hAnsiTheme="minorHAnsi"/>
        </w:rPr>
        <w:t>ncreasing stakeholders’ capacity to participate in European projects.</w:t>
      </w:r>
    </w:p>
    <w:p w:rsidR="00D52EAC" w:rsidRPr="00657B4D" w:rsidRDefault="00D52EAC">
      <w:pPr>
        <w:spacing w:after="0" w:line="240" w:lineRule="auto"/>
        <w:rPr>
          <w:rFonts w:asciiTheme="minorHAnsi" w:eastAsia="Times New Roman" w:hAnsiTheme="minorHAnsi"/>
          <w:b/>
          <w:bCs/>
          <w:color w:val="3333FF"/>
          <w:sz w:val="44"/>
          <w:szCs w:val="44"/>
          <w:lang w:eastAsia="ja-JP"/>
        </w:rPr>
      </w:pPr>
      <w:r w:rsidRPr="00657B4D">
        <w:rPr>
          <w:rFonts w:asciiTheme="minorHAnsi" w:hAnsiTheme="minorHAnsi"/>
        </w:rPr>
        <w:br w:type="page"/>
      </w:r>
    </w:p>
    <w:p w:rsidR="00DB6657" w:rsidRPr="00657B4D" w:rsidRDefault="00DB6657" w:rsidP="00657B4D">
      <w:pPr>
        <w:spacing w:after="120" w:line="240" w:lineRule="auto"/>
        <w:rPr>
          <w:rFonts w:asciiTheme="minorHAnsi" w:eastAsia="Times New Roman" w:hAnsiTheme="minorHAnsi"/>
          <w:b/>
          <w:bCs/>
          <w:color w:val="3333FF"/>
          <w:spacing w:val="5"/>
          <w:kern w:val="28"/>
          <w:sz w:val="40"/>
          <w:szCs w:val="40"/>
          <w:lang w:eastAsia="ja-JP"/>
        </w:rPr>
      </w:pPr>
      <w:bookmarkStart w:id="96" w:name="_Toc381904022"/>
      <w:bookmarkStart w:id="97" w:name="_Toc383691279"/>
      <w:bookmarkStart w:id="98" w:name="_Toc383701922"/>
      <w:bookmarkStart w:id="99" w:name="_Toc384224051"/>
      <w:r w:rsidRPr="00657B4D">
        <w:rPr>
          <w:rFonts w:asciiTheme="minorHAnsi" w:eastAsia="Times New Roman" w:hAnsiTheme="minorHAnsi"/>
          <w:b/>
          <w:bCs/>
          <w:color w:val="3333FF"/>
          <w:spacing w:val="5"/>
          <w:kern w:val="28"/>
          <w:sz w:val="40"/>
          <w:szCs w:val="40"/>
          <w:lang w:eastAsia="ja-JP"/>
        </w:rPr>
        <w:t>Glossary</w:t>
      </w:r>
      <w:bookmarkEnd w:id="96"/>
      <w:bookmarkEnd w:id="97"/>
      <w:bookmarkEnd w:id="98"/>
      <w:bookmarkEnd w:id="99"/>
    </w:p>
    <w:p w:rsidR="00DB6657" w:rsidRPr="00657B4D" w:rsidRDefault="00DB6657" w:rsidP="00955B9A">
      <w:pPr>
        <w:spacing w:after="120" w:line="240" w:lineRule="auto"/>
        <w:jc w:val="both"/>
        <w:rPr>
          <w:rFonts w:asciiTheme="minorHAnsi" w:hAnsiTheme="minorHAnsi"/>
          <w:color w:val="000000"/>
          <w:spacing w:val="15"/>
          <w:sz w:val="24"/>
          <w:szCs w:val="24"/>
          <w:shd w:val="clear" w:color="auto" w:fill="FFFFFF"/>
        </w:rPr>
      </w:pPr>
      <w:r w:rsidRPr="00657B4D">
        <w:rPr>
          <w:rStyle w:val="SubttuloCar"/>
          <w:rFonts w:asciiTheme="minorHAnsi" w:hAnsiTheme="minorHAnsi" w:cs="Calibri"/>
          <w:color w:val="3333FF"/>
        </w:rPr>
        <w:t xml:space="preserve">Buyers' group of innovation </w:t>
      </w:r>
      <w:r w:rsidRPr="00657B4D">
        <w:rPr>
          <w:rFonts w:asciiTheme="minorHAnsi" w:hAnsiTheme="minorHAnsi"/>
          <w:spacing w:val="15"/>
          <w:shd w:val="clear" w:color="auto" w:fill="FFFFFF"/>
        </w:rPr>
        <w:t>— groups of buyers of innovative products or services can foster innovation by specifying their needs at the appropriate levels on the market. The larger the group, the greater the potential market and therefore the greater the interest for suppliers in meeting ambitious product specifications and delivering more innovative products.</w:t>
      </w:r>
    </w:p>
    <w:p w:rsidR="00DB6657" w:rsidRPr="00657B4D" w:rsidRDefault="00DB6657" w:rsidP="00955B9A">
      <w:pPr>
        <w:spacing w:after="120" w:line="240" w:lineRule="auto"/>
        <w:jc w:val="both"/>
        <w:rPr>
          <w:rFonts w:asciiTheme="minorHAnsi" w:hAnsiTheme="minorHAnsi"/>
          <w:color w:val="3333FF"/>
        </w:rPr>
      </w:pPr>
      <w:r w:rsidRPr="00657B4D">
        <w:rPr>
          <w:rStyle w:val="SubttuloCar"/>
          <w:rFonts w:asciiTheme="minorHAnsi" w:hAnsiTheme="minorHAnsi" w:cs="Calibri"/>
          <w:color w:val="3333FF"/>
        </w:rPr>
        <w:t xml:space="preserve">Demand-driven/side innovation </w:t>
      </w:r>
      <w:r w:rsidRPr="00657B4D">
        <w:rPr>
          <w:rFonts w:asciiTheme="minorHAnsi" w:hAnsiTheme="minorHAnsi"/>
          <w:spacing w:val="15"/>
          <w:shd w:val="clear" w:color="auto" w:fill="FFFFFF"/>
        </w:rPr>
        <w:t>— supports the placing of new innovative goods and services on the market, adding an innovation ‘pull factor’ to ‘innovation</w:t>
      </w:r>
      <w:r w:rsidRPr="00657B4D">
        <w:rPr>
          <w:rFonts w:asciiTheme="minorHAnsi" w:hAnsiTheme="minorHAnsi"/>
          <w:spacing w:val="15"/>
          <w:shd w:val="clear" w:color="auto" w:fill="FFFFFF"/>
        </w:rPr>
        <w:noBreakHyphen/>
        <w:t>push’ policy measures such as R&amp;D funding.</w:t>
      </w:r>
    </w:p>
    <w:p w:rsidR="00DB6657" w:rsidRPr="00657B4D" w:rsidRDefault="00DB6657" w:rsidP="00955B9A">
      <w:pPr>
        <w:spacing w:after="120" w:line="240" w:lineRule="auto"/>
        <w:jc w:val="both"/>
        <w:rPr>
          <w:rFonts w:asciiTheme="minorHAnsi" w:hAnsiTheme="minorHAnsi"/>
          <w:b/>
          <w:bCs/>
          <w:sz w:val="24"/>
          <w:szCs w:val="24"/>
        </w:rPr>
      </w:pPr>
      <w:r w:rsidRPr="00657B4D">
        <w:rPr>
          <w:rStyle w:val="SubttuloCar"/>
          <w:rFonts w:asciiTheme="minorHAnsi" w:hAnsiTheme="minorHAnsi" w:cs="Calibri"/>
          <w:color w:val="3333FF"/>
        </w:rPr>
        <w:t>Escrow agreement</w:t>
      </w:r>
      <w:r w:rsidRPr="00657B4D">
        <w:rPr>
          <w:rFonts w:asciiTheme="minorHAnsi" w:hAnsiTheme="minorHAnsi"/>
          <w:b/>
          <w:bCs/>
          <w:color w:val="3333FF"/>
        </w:rPr>
        <w:t xml:space="preserve"> </w:t>
      </w:r>
      <w:r w:rsidRPr="00657B4D">
        <w:rPr>
          <w:rFonts w:asciiTheme="minorHAnsi" w:hAnsiTheme="minorHAnsi"/>
          <w:spacing w:val="15"/>
          <w:shd w:val="clear" w:color="auto" w:fill="FFFFFF"/>
        </w:rPr>
        <w:t>— an agreement whereby intellectual property rights or other property is held by a third party (agent), to be released only if certain conditions are fulfilled or events take place. For example, if an innovative design or software code is developed, it may be held in escrow so that a contracting authority can access it if the developer ceases to trade or is no longer in partnership with the authority.</w:t>
      </w:r>
    </w:p>
    <w:p w:rsidR="00DB6657" w:rsidRPr="00657B4D" w:rsidRDefault="00DB6657" w:rsidP="00955B9A">
      <w:pPr>
        <w:pStyle w:val="Subttulo"/>
        <w:spacing w:after="120" w:line="240" w:lineRule="auto"/>
        <w:jc w:val="both"/>
        <w:rPr>
          <w:rFonts w:asciiTheme="minorHAnsi" w:hAnsiTheme="minorHAnsi" w:cs="Calibri"/>
          <w:i w:val="0"/>
          <w:iCs w:val="0"/>
          <w:color w:val="3333FF"/>
          <w:lang w:val="en-GB"/>
        </w:rPr>
      </w:pPr>
      <w:r w:rsidRPr="00657B4D">
        <w:rPr>
          <w:rFonts w:asciiTheme="minorHAnsi" w:hAnsiTheme="minorHAnsi" w:cs="Calibri"/>
          <w:i w:val="0"/>
          <w:iCs w:val="0"/>
          <w:color w:val="3333FF"/>
          <w:lang w:val="en-GB"/>
        </w:rPr>
        <w:t xml:space="preserve">Economically Most Advantageous Tender (EMAT) </w:t>
      </w:r>
      <w:r w:rsidRPr="00657B4D">
        <w:rPr>
          <w:rFonts w:asciiTheme="minorHAnsi" w:hAnsiTheme="minorHAnsi"/>
          <w:i w:val="0"/>
          <w:iCs w:val="0"/>
          <w:shd w:val="clear" w:color="auto" w:fill="FFFFFF"/>
          <w:lang w:val="en-GB"/>
        </w:rPr>
        <w:t xml:space="preserve">— </w:t>
      </w:r>
      <w:r w:rsidRPr="00657B4D">
        <w:rPr>
          <w:rFonts w:asciiTheme="minorHAnsi" w:eastAsia="Calibri" w:hAnsiTheme="minorHAnsi" w:cs="Calibri"/>
          <w:i w:val="0"/>
          <w:iCs w:val="0"/>
          <w:color w:val="auto"/>
          <w:sz w:val="22"/>
          <w:szCs w:val="22"/>
          <w:shd w:val="clear" w:color="auto" w:fill="FFFFFF"/>
          <w:lang w:val="en-GB" w:eastAsia="en-US"/>
        </w:rPr>
        <w:t>procurement award criteria which looks at both qualitative and quantitative aspects of the tender.</w:t>
      </w:r>
    </w:p>
    <w:p w:rsidR="00DB6657" w:rsidRPr="00657B4D" w:rsidRDefault="00DB6657" w:rsidP="00936F97">
      <w:pPr>
        <w:rPr>
          <w:rFonts w:asciiTheme="minorHAnsi" w:hAnsiTheme="minorHAnsi"/>
        </w:rPr>
      </w:pPr>
      <w:r w:rsidRPr="00657B4D">
        <w:rPr>
          <w:rFonts w:asciiTheme="minorHAnsi" w:hAnsiTheme="minorHAnsi"/>
          <w:i/>
          <w:iCs/>
          <w:color w:val="3333FF"/>
          <w:spacing w:val="15"/>
        </w:rPr>
        <w:t xml:space="preserve">EMFF </w:t>
      </w:r>
      <w:r w:rsidRPr="00657B4D">
        <w:rPr>
          <w:rFonts w:asciiTheme="minorHAnsi" w:hAnsiTheme="minorHAnsi"/>
        </w:rPr>
        <w:t xml:space="preserve">— </w:t>
      </w:r>
      <w:r w:rsidRPr="00657B4D">
        <w:rPr>
          <w:rFonts w:asciiTheme="minorHAnsi" w:hAnsiTheme="minorHAnsi"/>
          <w:spacing w:val="15"/>
          <w:shd w:val="clear" w:color="auto" w:fill="FFFFFF"/>
        </w:rPr>
        <w:t>European Maritime and Fisheries Fund</w:t>
      </w:r>
    </w:p>
    <w:p w:rsidR="00DB6657" w:rsidRPr="00657B4D" w:rsidRDefault="00DB6657" w:rsidP="00955B9A">
      <w:pPr>
        <w:pStyle w:val="Subttulo"/>
        <w:spacing w:after="120" w:line="240" w:lineRule="auto"/>
        <w:jc w:val="both"/>
        <w:rPr>
          <w:rFonts w:asciiTheme="minorHAnsi" w:hAnsiTheme="minorHAnsi" w:cs="Calibri"/>
          <w:lang w:val="en-GB"/>
        </w:rPr>
      </w:pPr>
      <w:r w:rsidRPr="00657B4D">
        <w:rPr>
          <w:rStyle w:val="SubttuloCar"/>
          <w:rFonts w:asciiTheme="minorHAnsi" w:eastAsia="Calibri" w:hAnsiTheme="minorHAnsi" w:cs="Calibri"/>
          <w:i/>
          <w:color w:val="3333FF"/>
          <w:lang w:val="en-GB" w:eastAsia="en-US"/>
        </w:rPr>
        <w:t>ERDF</w:t>
      </w:r>
      <w:r w:rsidRPr="00657B4D">
        <w:rPr>
          <w:rStyle w:val="SubttuloCar"/>
          <w:rFonts w:asciiTheme="minorHAnsi" w:eastAsia="Calibri" w:hAnsiTheme="minorHAnsi" w:cs="Calibri"/>
          <w:color w:val="3333FF"/>
          <w:lang w:val="en-GB" w:eastAsia="en-US"/>
        </w:rPr>
        <w:t xml:space="preserve"> </w:t>
      </w:r>
      <w:r w:rsidRPr="00657B4D">
        <w:rPr>
          <w:rFonts w:asciiTheme="minorHAnsi" w:hAnsiTheme="minorHAnsi" w:cs="Calibri"/>
          <w:i w:val="0"/>
          <w:iCs w:val="0"/>
          <w:lang w:val="en-GB"/>
        </w:rPr>
        <w:t>—</w:t>
      </w:r>
      <w:r w:rsidRPr="00657B4D">
        <w:rPr>
          <w:rFonts w:asciiTheme="minorHAnsi" w:hAnsiTheme="minorHAnsi"/>
          <w:i w:val="0"/>
          <w:iCs w:val="0"/>
          <w:lang w:val="en-GB"/>
        </w:rPr>
        <w:t xml:space="preserve"> </w:t>
      </w:r>
      <w:r w:rsidRPr="00657B4D">
        <w:rPr>
          <w:rFonts w:asciiTheme="minorHAnsi" w:eastAsia="Calibri" w:hAnsiTheme="minorHAnsi" w:cs="Calibri"/>
          <w:i w:val="0"/>
          <w:iCs w:val="0"/>
          <w:color w:val="auto"/>
          <w:sz w:val="22"/>
          <w:szCs w:val="22"/>
          <w:shd w:val="clear" w:color="auto" w:fill="FFFFFF"/>
          <w:lang w:val="en-GB" w:eastAsia="en-US"/>
        </w:rPr>
        <w:t>European Regional Development Fund</w:t>
      </w:r>
    </w:p>
    <w:p w:rsidR="00DB6657" w:rsidRPr="00657B4D" w:rsidRDefault="00DB6657" w:rsidP="00936F97">
      <w:pPr>
        <w:rPr>
          <w:rFonts w:asciiTheme="minorHAnsi" w:hAnsiTheme="minorHAnsi"/>
        </w:rPr>
      </w:pPr>
      <w:r w:rsidRPr="00657B4D">
        <w:rPr>
          <w:rFonts w:asciiTheme="minorHAnsi" w:hAnsiTheme="minorHAnsi"/>
          <w:i/>
          <w:iCs/>
          <w:color w:val="3333FF"/>
          <w:spacing w:val="15"/>
        </w:rPr>
        <w:t>ESF</w:t>
      </w:r>
      <w:r w:rsidRPr="00657B4D">
        <w:rPr>
          <w:rFonts w:asciiTheme="minorHAnsi" w:hAnsiTheme="minorHAnsi"/>
          <w:color w:val="3333FF"/>
        </w:rPr>
        <w:t xml:space="preserve"> </w:t>
      </w:r>
      <w:r w:rsidRPr="00657B4D">
        <w:rPr>
          <w:rFonts w:asciiTheme="minorHAnsi" w:hAnsiTheme="minorHAnsi"/>
        </w:rPr>
        <w:t xml:space="preserve">— </w:t>
      </w:r>
      <w:r w:rsidRPr="00657B4D">
        <w:rPr>
          <w:rFonts w:asciiTheme="minorHAnsi" w:hAnsiTheme="minorHAnsi"/>
          <w:spacing w:val="15"/>
          <w:shd w:val="clear" w:color="auto" w:fill="FFFFFF"/>
        </w:rPr>
        <w:t>European Social Fund</w:t>
      </w:r>
    </w:p>
    <w:p w:rsidR="00DB6657" w:rsidRPr="00657B4D" w:rsidRDefault="00DB6657" w:rsidP="00936F97">
      <w:pPr>
        <w:rPr>
          <w:rFonts w:asciiTheme="minorHAnsi" w:hAnsiTheme="minorHAnsi"/>
        </w:rPr>
      </w:pPr>
      <w:r w:rsidRPr="00657B4D">
        <w:rPr>
          <w:rFonts w:asciiTheme="minorHAnsi" w:hAnsiTheme="minorHAnsi"/>
          <w:i/>
          <w:iCs/>
          <w:color w:val="3333FF"/>
          <w:spacing w:val="15"/>
        </w:rPr>
        <w:t>ESIF</w:t>
      </w:r>
      <w:r w:rsidRPr="00657B4D">
        <w:rPr>
          <w:rFonts w:asciiTheme="minorHAnsi" w:hAnsiTheme="minorHAnsi"/>
        </w:rPr>
        <w:t xml:space="preserve"> — </w:t>
      </w:r>
      <w:r w:rsidRPr="00657B4D">
        <w:rPr>
          <w:rFonts w:asciiTheme="minorHAnsi" w:hAnsiTheme="minorHAnsi"/>
          <w:spacing w:val="15"/>
          <w:shd w:val="clear" w:color="auto" w:fill="FFFFFF"/>
        </w:rPr>
        <w:t>European Structural and Investment Funds</w:t>
      </w:r>
    </w:p>
    <w:p w:rsidR="00DB6657" w:rsidRPr="00657B4D" w:rsidRDefault="00DB6657" w:rsidP="00955B9A">
      <w:pPr>
        <w:pStyle w:val="Subttulo"/>
        <w:spacing w:after="120" w:line="240" w:lineRule="auto"/>
        <w:jc w:val="both"/>
        <w:rPr>
          <w:rFonts w:asciiTheme="minorHAnsi" w:hAnsiTheme="minorHAnsi" w:cs="Calibri"/>
          <w:i w:val="0"/>
          <w:iCs w:val="0"/>
          <w:lang w:val="en-GB"/>
        </w:rPr>
      </w:pPr>
      <w:r w:rsidRPr="00657B4D">
        <w:rPr>
          <w:rFonts w:asciiTheme="minorHAnsi" w:hAnsiTheme="minorHAnsi" w:cs="Calibri"/>
          <w:iCs w:val="0"/>
          <w:color w:val="3333FF"/>
          <w:lang w:val="en-GB"/>
        </w:rPr>
        <w:t>Forward commitment procurement (FCP)</w:t>
      </w:r>
      <w:r w:rsidRPr="00657B4D">
        <w:rPr>
          <w:rFonts w:asciiTheme="minorHAnsi" w:hAnsiTheme="minorHAnsi" w:cs="Calibri"/>
          <w:i w:val="0"/>
          <w:iCs w:val="0"/>
          <w:color w:val="3333FF"/>
          <w:lang w:val="en-GB"/>
        </w:rPr>
        <w:t xml:space="preserve"> </w:t>
      </w:r>
      <w:r w:rsidRPr="00657B4D">
        <w:rPr>
          <w:rFonts w:asciiTheme="minorHAnsi" w:hAnsiTheme="minorHAnsi" w:cs="Calibri"/>
          <w:i w:val="0"/>
          <w:iCs w:val="0"/>
          <w:lang w:val="en-GB"/>
        </w:rPr>
        <w:t xml:space="preserve">— </w:t>
      </w:r>
      <w:r w:rsidRPr="00657B4D">
        <w:rPr>
          <w:rFonts w:asciiTheme="minorHAnsi" w:eastAsia="Calibri" w:hAnsiTheme="minorHAnsi" w:cs="Calibri"/>
          <w:i w:val="0"/>
          <w:iCs w:val="0"/>
          <w:color w:val="auto"/>
          <w:sz w:val="22"/>
          <w:szCs w:val="22"/>
          <w:shd w:val="clear" w:color="auto" w:fill="FFFFFF"/>
          <w:lang w:val="en-GB" w:eastAsia="en-US"/>
        </w:rPr>
        <w:t>a procurement model which involves providing the market with advance information of future needs in outcome terms, early engagement and an agreement to launch a tendering procedure in the future to purchase a product or service that does not currently exist, at a specified future date, provided it can be delivered to agreed performance levels and costs.</w:t>
      </w:r>
    </w:p>
    <w:p w:rsidR="00DB6657" w:rsidRPr="00657B4D" w:rsidRDefault="00DB6657" w:rsidP="00955B9A">
      <w:pPr>
        <w:pStyle w:val="Subttulo"/>
        <w:spacing w:after="120" w:line="240" w:lineRule="auto"/>
        <w:jc w:val="both"/>
        <w:rPr>
          <w:rFonts w:asciiTheme="minorHAnsi" w:hAnsiTheme="minorHAnsi" w:cs="Calibri"/>
          <w:i w:val="0"/>
          <w:iCs w:val="0"/>
          <w:lang w:val="en-GB"/>
        </w:rPr>
      </w:pPr>
      <w:r w:rsidRPr="00657B4D">
        <w:rPr>
          <w:rFonts w:asciiTheme="minorHAnsi" w:hAnsiTheme="minorHAnsi" w:cs="Calibri"/>
          <w:iCs w:val="0"/>
          <w:color w:val="3333FF"/>
          <w:lang w:val="en-GB"/>
        </w:rPr>
        <w:t>Framework agreement</w:t>
      </w:r>
      <w:r w:rsidRPr="00657B4D">
        <w:rPr>
          <w:rFonts w:asciiTheme="minorHAnsi" w:hAnsiTheme="minorHAnsi" w:cs="Calibri"/>
          <w:i w:val="0"/>
          <w:iCs w:val="0"/>
          <w:color w:val="3333FF"/>
          <w:lang w:val="en-GB"/>
        </w:rPr>
        <w:t xml:space="preserve"> </w:t>
      </w:r>
      <w:r w:rsidRPr="00657B4D">
        <w:rPr>
          <w:rFonts w:asciiTheme="minorHAnsi" w:hAnsiTheme="minorHAnsi" w:cs="Calibri"/>
          <w:i w:val="0"/>
          <w:iCs w:val="0"/>
          <w:lang w:val="en-GB"/>
        </w:rPr>
        <w:t>—</w:t>
      </w:r>
      <w:r w:rsidRPr="00657B4D">
        <w:rPr>
          <w:rFonts w:asciiTheme="minorHAnsi" w:hAnsiTheme="minorHAnsi" w:cs="Calibri"/>
          <w:lang w:val="en-GB"/>
        </w:rPr>
        <w:t xml:space="preserve"> </w:t>
      </w:r>
      <w:r w:rsidRPr="00657B4D">
        <w:rPr>
          <w:rFonts w:asciiTheme="minorHAnsi" w:hAnsiTheme="minorHAnsi" w:cs="Calibri"/>
          <w:i w:val="0"/>
          <w:color w:val="auto"/>
          <w:lang w:val="en-GB"/>
        </w:rPr>
        <w:t>an agreement between one or more contracting authorities and one or more economic operators, the purpose of which is to establish the terms governing contracts to be awarded during a given period, in particular with regard to price and, where appropriate, the quantity envisaged.</w:t>
      </w:r>
    </w:p>
    <w:p w:rsidR="00DB6657" w:rsidRPr="00657B4D" w:rsidRDefault="00DB6657" w:rsidP="00955B9A">
      <w:pPr>
        <w:pStyle w:val="Subttulo"/>
        <w:spacing w:after="120" w:line="240" w:lineRule="auto"/>
        <w:jc w:val="both"/>
        <w:rPr>
          <w:rFonts w:asciiTheme="minorHAnsi" w:hAnsiTheme="minorHAnsi" w:cs="Calibri"/>
          <w:i w:val="0"/>
          <w:iCs w:val="0"/>
          <w:color w:val="auto"/>
          <w:lang w:val="en-GB"/>
        </w:rPr>
      </w:pPr>
      <w:r w:rsidRPr="00657B4D">
        <w:rPr>
          <w:rFonts w:asciiTheme="minorHAnsi" w:hAnsiTheme="minorHAnsi" w:cs="Calibri"/>
          <w:iCs w:val="0"/>
          <w:color w:val="3333FF"/>
          <w:lang w:val="en-GB"/>
        </w:rPr>
        <w:t xml:space="preserve">Indemnity </w:t>
      </w:r>
      <w:r w:rsidRPr="00657B4D">
        <w:rPr>
          <w:rFonts w:asciiTheme="minorHAnsi" w:hAnsiTheme="minorHAnsi" w:cs="Calibri"/>
          <w:i w:val="0"/>
          <w:iCs w:val="0"/>
          <w:color w:val="3333FF"/>
          <w:lang w:val="en-GB"/>
        </w:rPr>
        <w:t xml:space="preserve">— </w:t>
      </w:r>
      <w:r w:rsidRPr="00657B4D">
        <w:rPr>
          <w:rFonts w:asciiTheme="minorHAnsi" w:hAnsiTheme="minorHAnsi" w:cs="Calibri"/>
          <w:i w:val="0"/>
          <w:color w:val="auto"/>
          <w:lang w:val="en-GB"/>
        </w:rPr>
        <w:t>an approach to reducing risk associated with a contract by requiring either a security against defaults in performance or protection against liability, loss or damage. For example, a supplier may be asked to indemnify the contracting authority against liability arising from the application of a new product or service.</w:t>
      </w:r>
    </w:p>
    <w:p w:rsidR="00DB6657" w:rsidRPr="00657B4D" w:rsidRDefault="00DB6657" w:rsidP="00955B9A">
      <w:pPr>
        <w:pStyle w:val="Subttulo"/>
        <w:spacing w:after="120" w:line="240" w:lineRule="auto"/>
        <w:jc w:val="both"/>
        <w:rPr>
          <w:rFonts w:asciiTheme="minorHAnsi" w:hAnsiTheme="minorHAnsi" w:cs="Calibri"/>
          <w:i w:val="0"/>
          <w:iCs w:val="0"/>
          <w:color w:val="auto"/>
          <w:lang w:val="en-GB"/>
        </w:rPr>
      </w:pPr>
      <w:r w:rsidRPr="00657B4D">
        <w:rPr>
          <w:rFonts w:asciiTheme="minorHAnsi" w:hAnsiTheme="minorHAnsi" w:cs="Calibri"/>
          <w:iCs w:val="0"/>
          <w:color w:val="3333FF"/>
          <w:lang w:val="en-GB"/>
        </w:rPr>
        <w:t>Intellectual property</w:t>
      </w:r>
      <w:r w:rsidRPr="00657B4D">
        <w:rPr>
          <w:rFonts w:asciiTheme="minorHAnsi" w:hAnsiTheme="minorHAnsi" w:cs="Calibri"/>
          <w:i w:val="0"/>
          <w:iCs w:val="0"/>
          <w:color w:val="3333FF"/>
          <w:lang w:val="en-GB"/>
        </w:rPr>
        <w:t xml:space="preserve"> — </w:t>
      </w:r>
      <w:r w:rsidRPr="00657B4D">
        <w:rPr>
          <w:rFonts w:asciiTheme="minorHAnsi" w:hAnsiTheme="minorHAnsi" w:cs="Calibri"/>
          <w:i w:val="0"/>
          <w:color w:val="auto"/>
          <w:lang w:val="en-GB"/>
        </w:rPr>
        <w:t>property which is the result of creativity and to which exclusive rights, e.g. copyright, patents, trademarks or industrial design rights, can be asserted.</w:t>
      </w:r>
    </w:p>
    <w:p w:rsidR="00DB6657" w:rsidRPr="00657B4D" w:rsidRDefault="00DB6657" w:rsidP="00955B9A">
      <w:pPr>
        <w:pStyle w:val="Subttulo"/>
        <w:spacing w:after="120" w:line="240" w:lineRule="auto"/>
        <w:jc w:val="both"/>
        <w:rPr>
          <w:rFonts w:asciiTheme="minorHAnsi" w:hAnsiTheme="minorHAnsi" w:cs="Calibri"/>
          <w:i w:val="0"/>
          <w:iCs w:val="0"/>
          <w:color w:val="auto"/>
          <w:lang w:val="en-GB"/>
        </w:rPr>
      </w:pPr>
      <w:r w:rsidRPr="00657B4D">
        <w:rPr>
          <w:rFonts w:asciiTheme="minorHAnsi" w:hAnsiTheme="minorHAnsi" w:cs="Calibri"/>
          <w:iCs w:val="0"/>
          <w:color w:val="3333FF"/>
          <w:lang w:val="en-GB"/>
        </w:rPr>
        <w:t>Joint procurement</w:t>
      </w:r>
      <w:r w:rsidRPr="00657B4D">
        <w:rPr>
          <w:rFonts w:asciiTheme="minorHAnsi" w:hAnsiTheme="minorHAnsi" w:cs="Calibri"/>
          <w:i w:val="0"/>
          <w:iCs w:val="0"/>
          <w:color w:val="3333FF"/>
          <w:lang w:val="en-GB"/>
        </w:rPr>
        <w:t xml:space="preserve"> — </w:t>
      </w:r>
      <w:r w:rsidRPr="00657B4D">
        <w:rPr>
          <w:rFonts w:asciiTheme="minorHAnsi" w:hAnsiTheme="minorHAnsi" w:cs="Calibri"/>
          <w:i w:val="0"/>
          <w:color w:val="auto"/>
          <w:lang w:val="en-GB"/>
        </w:rPr>
        <w:t>procurement activities undertaken by two or more separate contracting authorities. Many different forms of joint procurement exist, e.g. occasional joint procurement, buying consortia and central purchasing arrangements. New rules on cross-border and other forms of joint procurement are set out in the 2013 directives, clarifying the way in which legal responsibilities can be fulfilled in joint procurement.</w:t>
      </w:r>
    </w:p>
    <w:p w:rsidR="00DB6657" w:rsidRPr="00657B4D" w:rsidRDefault="00DB6657" w:rsidP="00955B9A">
      <w:pPr>
        <w:pStyle w:val="Subttulo"/>
        <w:spacing w:after="120" w:line="240" w:lineRule="auto"/>
        <w:jc w:val="both"/>
        <w:rPr>
          <w:rFonts w:asciiTheme="minorHAnsi" w:hAnsiTheme="minorHAnsi" w:cs="Calibri"/>
          <w:i w:val="0"/>
          <w:iCs w:val="0"/>
          <w:lang w:val="en-GB"/>
        </w:rPr>
      </w:pPr>
      <w:r w:rsidRPr="00657B4D">
        <w:rPr>
          <w:rFonts w:asciiTheme="minorHAnsi" w:hAnsiTheme="minorHAnsi" w:cs="Calibri"/>
          <w:iCs w:val="0"/>
          <w:color w:val="3333FF"/>
          <w:lang w:val="en-GB"/>
        </w:rPr>
        <w:t>Key performance indicators (KPIs)</w:t>
      </w:r>
      <w:r w:rsidRPr="00657B4D">
        <w:rPr>
          <w:rFonts w:asciiTheme="minorHAnsi" w:hAnsiTheme="minorHAnsi" w:cs="Calibri"/>
          <w:i w:val="0"/>
          <w:iCs w:val="0"/>
          <w:color w:val="3333FF"/>
          <w:lang w:val="en-GB"/>
        </w:rPr>
        <w:t xml:space="preserve"> — </w:t>
      </w:r>
      <w:r w:rsidRPr="00657B4D">
        <w:rPr>
          <w:rFonts w:asciiTheme="minorHAnsi" w:hAnsiTheme="minorHAnsi" w:cs="Calibri"/>
          <w:i w:val="0"/>
          <w:color w:val="auto"/>
          <w:lang w:val="en-GB"/>
        </w:rPr>
        <w:t>a set of measures used to assess performance against agreed expectations.</w:t>
      </w:r>
      <w:r w:rsidRPr="00657B4D">
        <w:rPr>
          <w:rFonts w:asciiTheme="minorHAnsi" w:hAnsiTheme="minorHAnsi" w:cs="Calibri"/>
          <w:i w:val="0"/>
          <w:lang w:val="en-GB"/>
        </w:rPr>
        <w:t xml:space="preserve"> </w:t>
      </w:r>
      <w:r w:rsidRPr="00657B4D">
        <w:rPr>
          <w:rFonts w:asciiTheme="minorHAnsi" w:hAnsiTheme="minorHAnsi" w:cs="Calibri"/>
          <w:i w:val="0"/>
          <w:color w:val="auto"/>
          <w:lang w:val="en-GB"/>
        </w:rPr>
        <w:t>KPIs may relate to any aspect of a contract and may be associated with points or other incentive and/or penalty systems.</w:t>
      </w:r>
    </w:p>
    <w:p w:rsidR="00DB6657" w:rsidRPr="00657B4D" w:rsidRDefault="00DB6657" w:rsidP="00955B9A">
      <w:pPr>
        <w:pStyle w:val="Subttulo"/>
        <w:spacing w:after="120" w:line="240" w:lineRule="auto"/>
        <w:jc w:val="both"/>
        <w:rPr>
          <w:rFonts w:asciiTheme="minorHAnsi" w:hAnsiTheme="minorHAnsi" w:cs="Calibri"/>
          <w:i w:val="0"/>
          <w:iCs w:val="0"/>
          <w:lang w:val="en-GB"/>
        </w:rPr>
      </w:pPr>
      <w:r w:rsidRPr="00657B4D">
        <w:rPr>
          <w:rFonts w:asciiTheme="minorHAnsi" w:hAnsiTheme="minorHAnsi" w:cs="Calibri"/>
          <w:iCs w:val="0"/>
          <w:color w:val="3333FF"/>
          <w:lang w:val="en-GB"/>
        </w:rPr>
        <w:t>Life-cycle costing (or whole-life costing)</w:t>
      </w:r>
      <w:r w:rsidRPr="00657B4D">
        <w:rPr>
          <w:rFonts w:asciiTheme="minorHAnsi" w:hAnsiTheme="minorHAnsi" w:cs="Calibri"/>
          <w:color w:val="3333FF"/>
          <w:lang w:val="en-GB"/>
        </w:rPr>
        <w:t xml:space="preserve"> </w:t>
      </w:r>
      <w:r w:rsidRPr="00657B4D">
        <w:rPr>
          <w:rFonts w:asciiTheme="minorHAnsi" w:hAnsiTheme="minorHAnsi" w:cs="Calibri"/>
          <w:i w:val="0"/>
          <w:iCs w:val="0"/>
          <w:color w:val="3333FF"/>
          <w:lang w:val="en-GB"/>
        </w:rPr>
        <w:t>—</w:t>
      </w:r>
      <w:r w:rsidRPr="00657B4D">
        <w:rPr>
          <w:rFonts w:asciiTheme="minorHAnsi" w:hAnsiTheme="minorHAnsi" w:cs="Calibri"/>
          <w:color w:val="auto"/>
          <w:lang w:val="en-GB"/>
        </w:rPr>
        <w:t xml:space="preserve"> </w:t>
      </w:r>
      <w:r w:rsidRPr="00657B4D">
        <w:rPr>
          <w:rFonts w:asciiTheme="minorHAnsi" w:hAnsiTheme="minorHAnsi" w:cs="Calibri"/>
          <w:i w:val="0"/>
          <w:color w:val="auto"/>
          <w:lang w:val="en-GB"/>
        </w:rPr>
        <w:t>an approach to calculating costs which includes all costs arising during the life-cycle of a good, service or work (the purchase price and all associated costs, including operating and end-of-life costs). This may also include costs assigned to externalities such as greenhouse gas emissions.</w:t>
      </w:r>
    </w:p>
    <w:p w:rsidR="00DB6657" w:rsidRPr="00657B4D" w:rsidRDefault="00DB6657" w:rsidP="00955B9A">
      <w:pPr>
        <w:pStyle w:val="Subttulo"/>
        <w:spacing w:after="120" w:line="240" w:lineRule="auto"/>
        <w:jc w:val="both"/>
        <w:rPr>
          <w:rFonts w:asciiTheme="minorHAnsi" w:hAnsiTheme="minorHAnsi" w:cs="Calibri"/>
          <w:i w:val="0"/>
          <w:iCs w:val="0"/>
          <w:color w:val="auto"/>
          <w:lang w:val="en-GB"/>
        </w:rPr>
      </w:pPr>
      <w:r w:rsidRPr="00657B4D">
        <w:rPr>
          <w:rFonts w:asciiTheme="minorHAnsi" w:hAnsiTheme="minorHAnsi" w:cs="Calibri"/>
          <w:iCs w:val="0"/>
          <w:color w:val="3333FF"/>
          <w:lang w:val="en-GB"/>
        </w:rPr>
        <w:t>National implementing legislation</w:t>
      </w:r>
      <w:r w:rsidRPr="00657B4D">
        <w:rPr>
          <w:rFonts w:asciiTheme="minorHAnsi" w:hAnsiTheme="minorHAnsi" w:cs="Calibri"/>
          <w:i w:val="0"/>
          <w:iCs w:val="0"/>
          <w:color w:val="3333FF"/>
          <w:lang w:val="en-GB"/>
        </w:rPr>
        <w:t xml:space="preserve"> — </w:t>
      </w:r>
      <w:r w:rsidRPr="00657B4D">
        <w:rPr>
          <w:rFonts w:asciiTheme="minorHAnsi" w:hAnsiTheme="minorHAnsi" w:cs="Calibri"/>
          <w:i w:val="0"/>
          <w:color w:val="auto"/>
          <w:lang w:val="en-GB"/>
        </w:rPr>
        <w:t>the measures by means of which EU directives are incorporated into national law. Following the adoption of the 2013 procurement directives, Member States have 18 months to adopt these measures. The 2013 directives offer a number of policy options, so not all provisions will be implemented in the same way.</w:t>
      </w:r>
    </w:p>
    <w:p w:rsidR="00DB6657" w:rsidRPr="00657B4D" w:rsidRDefault="00DB6657" w:rsidP="00955B9A">
      <w:pPr>
        <w:pStyle w:val="Subttulo"/>
        <w:spacing w:after="120" w:line="240" w:lineRule="auto"/>
        <w:jc w:val="both"/>
        <w:rPr>
          <w:rFonts w:asciiTheme="minorHAnsi" w:hAnsiTheme="minorHAnsi" w:cs="Calibri"/>
          <w:i w:val="0"/>
          <w:iCs w:val="0"/>
          <w:color w:val="auto"/>
          <w:lang w:val="en-GB"/>
        </w:rPr>
      </w:pPr>
      <w:r w:rsidRPr="00657B4D">
        <w:rPr>
          <w:rFonts w:asciiTheme="minorHAnsi" w:hAnsiTheme="minorHAnsi" w:cs="Calibri"/>
          <w:iCs w:val="0"/>
          <w:color w:val="3333FF"/>
          <w:lang w:val="en-GB"/>
        </w:rPr>
        <w:t>Needs assessment</w:t>
      </w:r>
      <w:r w:rsidRPr="00657B4D">
        <w:rPr>
          <w:rFonts w:asciiTheme="minorHAnsi" w:hAnsiTheme="minorHAnsi" w:cs="Calibri"/>
          <w:i w:val="0"/>
          <w:iCs w:val="0"/>
          <w:color w:val="3333FF"/>
          <w:lang w:val="en-GB"/>
        </w:rPr>
        <w:t xml:space="preserve"> — </w:t>
      </w:r>
      <w:r w:rsidRPr="00657B4D">
        <w:rPr>
          <w:rFonts w:asciiTheme="minorHAnsi" w:hAnsiTheme="minorHAnsi" w:cs="Calibri"/>
          <w:i w:val="0"/>
          <w:color w:val="auto"/>
          <w:lang w:val="en-GB"/>
        </w:rPr>
        <w:t>a preliminary activity which identifies the scope of a public authority’s needs in a particular category or to solve a specific challenge. A needs assessment should take future, as well as present, requirements into account and look at the organisation’s capacity to adopt potential solutions. A thorough needs assessment provides a better basis for market consultation, as it will gather data that are relevant to suppliers and identify any gaps.</w:t>
      </w:r>
    </w:p>
    <w:p w:rsidR="00DB6657" w:rsidRPr="00657B4D" w:rsidRDefault="00DB6657" w:rsidP="00955B9A">
      <w:pPr>
        <w:pStyle w:val="Subttulo"/>
        <w:spacing w:after="120" w:line="240" w:lineRule="auto"/>
        <w:jc w:val="both"/>
        <w:rPr>
          <w:rFonts w:asciiTheme="minorHAnsi" w:hAnsiTheme="minorHAnsi" w:cs="Calibri"/>
          <w:i w:val="0"/>
          <w:iCs w:val="0"/>
          <w:lang w:val="en-GB"/>
        </w:rPr>
      </w:pPr>
      <w:r w:rsidRPr="00657B4D">
        <w:rPr>
          <w:rFonts w:asciiTheme="minorHAnsi" w:hAnsiTheme="minorHAnsi" w:cs="Calibri"/>
          <w:iCs w:val="0"/>
          <w:color w:val="3333FF"/>
          <w:lang w:val="en-GB"/>
        </w:rPr>
        <w:t>Performance-based or functional specifications (or output/outcome-based specifications)</w:t>
      </w:r>
      <w:r w:rsidRPr="00657B4D">
        <w:rPr>
          <w:rFonts w:asciiTheme="minorHAnsi" w:hAnsiTheme="minorHAnsi" w:cs="Calibri"/>
          <w:i w:val="0"/>
          <w:iCs w:val="0"/>
          <w:color w:val="3333FF"/>
          <w:lang w:val="en-GB"/>
        </w:rPr>
        <w:t xml:space="preserve"> —</w:t>
      </w:r>
      <w:r w:rsidRPr="00657B4D">
        <w:rPr>
          <w:rFonts w:asciiTheme="minorHAnsi" w:hAnsiTheme="minorHAnsi" w:cs="Calibri"/>
          <w:color w:val="auto"/>
          <w:lang w:val="en-GB"/>
        </w:rPr>
        <w:t xml:space="preserve"> </w:t>
      </w:r>
      <w:r w:rsidRPr="00657B4D">
        <w:rPr>
          <w:rFonts w:asciiTheme="minorHAnsi" w:hAnsiTheme="minorHAnsi" w:cs="Calibri"/>
          <w:i w:val="0"/>
          <w:color w:val="auto"/>
          <w:lang w:val="en-GB"/>
        </w:rPr>
        <w:t>an approach to specifying procurement requirements which focuses on the results to be achieved rather than the detailed inputs. For example, instead of specifying that a building needs to have a certain type of insulation or lighting, a performance-based specification could state that it must achieve a minimum energy rating.</w:t>
      </w:r>
    </w:p>
    <w:p w:rsidR="00DB6657" w:rsidRPr="00657B4D" w:rsidRDefault="00DB6657" w:rsidP="00955B9A">
      <w:pPr>
        <w:pStyle w:val="Subttulo"/>
        <w:spacing w:after="120" w:line="240" w:lineRule="auto"/>
        <w:jc w:val="both"/>
        <w:rPr>
          <w:rFonts w:asciiTheme="minorHAnsi" w:hAnsiTheme="minorHAnsi" w:cs="Calibri"/>
          <w:i w:val="0"/>
          <w:iCs w:val="0"/>
          <w:color w:val="auto"/>
          <w:lang w:val="en-GB"/>
        </w:rPr>
      </w:pPr>
      <w:r w:rsidRPr="00657B4D">
        <w:rPr>
          <w:rFonts w:asciiTheme="minorHAnsi" w:hAnsiTheme="minorHAnsi" w:cs="Calibri"/>
          <w:iCs w:val="0"/>
          <w:color w:val="3333FF"/>
          <w:lang w:val="en-GB"/>
        </w:rPr>
        <w:t>Phased contract</w:t>
      </w:r>
      <w:r w:rsidRPr="00657B4D">
        <w:rPr>
          <w:rFonts w:asciiTheme="minorHAnsi" w:hAnsiTheme="minorHAnsi" w:cs="Calibri"/>
          <w:i w:val="0"/>
          <w:iCs w:val="0"/>
          <w:color w:val="3333FF"/>
          <w:lang w:val="en-GB"/>
        </w:rPr>
        <w:t xml:space="preserve"> — </w:t>
      </w:r>
      <w:r w:rsidRPr="00657B4D">
        <w:rPr>
          <w:rFonts w:asciiTheme="minorHAnsi" w:hAnsiTheme="minorHAnsi" w:cs="Calibri"/>
          <w:i w:val="0"/>
          <w:color w:val="auto"/>
          <w:lang w:val="en-GB"/>
        </w:rPr>
        <w:t>a contract which provides for two or more distinct phases and can be terminated without fault at the conclusion of any of those phases. The phases may relate to distinct activities such as R&amp;D, prototyping or the production of a test series or execution of a pilot. The contract may specify the conditions under which the next phase will proceed or this may be left to the discretion of the contracting authority.</w:t>
      </w:r>
    </w:p>
    <w:p w:rsidR="00DB6657" w:rsidRPr="00657B4D" w:rsidRDefault="00DB6657" w:rsidP="00955B9A">
      <w:pPr>
        <w:pStyle w:val="Subttulo"/>
        <w:spacing w:after="120" w:line="240" w:lineRule="auto"/>
        <w:jc w:val="both"/>
        <w:rPr>
          <w:rFonts w:asciiTheme="minorHAnsi" w:hAnsiTheme="minorHAnsi" w:cs="Calibri"/>
          <w:lang w:val="en-GB"/>
        </w:rPr>
      </w:pPr>
      <w:r w:rsidRPr="00657B4D">
        <w:rPr>
          <w:rFonts w:asciiTheme="minorHAnsi" w:hAnsiTheme="minorHAnsi" w:cs="Calibri"/>
          <w:iCs w:val="0"/>
          <w:color w:val="3333FF"/>
          <w:lang w:val="en-GB"/>
        </w:rPr>
        <w:t>Prior information notice (PIN)</w:t>
      </w:r>
      <w:r w:rsidRPr="00657B4D">
        <w:rPr>
          <w:rFonts w:asciiTheme="minorHAnsi" w:hAnsiTheme="minorHAnsi" w:cs="Calibri"/>
          <w:i w:val="0"/>
          <w:iCs w:val="0"/>
          <w:color w:val="3333FF"/>
          <w:lang w:val="en-GB"/>
        </w:rPr>
        <w:t xml:space="preserve"> —</w:t>
      </w:r>
      <w:r w:rsidRPr="00657B4D">
        <w:rPr>
          <w:rFonts w:asciiTheme="minorHAnsi" w:hAnsiTheme="minorHAnsi" w:cs="Calibri"/>
          <w:color w:val="3333FF"/>
          <w:lang w:val="en-GB"/>
        </w:rPr>
        <w:t xml:space="preserve"> </w:t>
      </w:r>
      <w:r w:rsidRPr="00657B4D">
        <w:rPr>
          <w:rFonts w:asciiTheme="minorHAnsi" w:hAnsiTheme="minorHAnsi" w:cs="Calibri"/>
          <w:i w:val="0"/>
          <w:color w:val="auto"/>
          <w:lang w:val="en-GB"/>
        </w:rPr>
        <w:t>a form of notice published in the EU Official Journal which identifies upcoming procurement requirements. A PIN may be used to reduce the time periods associated with tendering, to give the market advance notice of requirements, to initiate preliminary market consultation or as a call for competition.</w:t>
      </w:r>
    </w:p>
    <w:p w:rsidR="00DB6657" w:rsidRPr="00657B4D" w:rsidRDefault="00DB6657" w:rsidP="00955B9A">
      <w:pPr>
        <w:pStyle w:val="Subttulo"/>
        <w:spacing w:after="120" w:line="240" w:lineRule="auto"/>
        <w:jc w:val="both"/>
        <w:rPr>
          <w:rFonts w:asciiTheme="minorHAnsi" w:hAnsiTheme="minorHAnsi" w:cs="Calibri"/>
          <w:i w:val="0"/>
          <w:iCs w:val="0"/>
          <w:color w:val="auto"/>
          <w:lang w:val="en-GB"/>
        </w:rPr>
      </w:pPr>
      <w:r w:rsidRPr="00657B4D">
        <w:rPr>
          <w:rFonts w:asciiTheme="minorHAnsi" w:hAnsiTheme="minorHAnsi" w:cs="Calibri"/>
          <w:iCs w:val="0"/>
          <w:color w:val="3333FF"/>
          <w:lang w:val="en-GB"/>
        </w:rPr>
        <w:t>Project steering group</w:t>
      </w:r>
      <w:r w:rsidRPr="00657B4D">
        <w:rPr>
          <w:rFonts w:asciiTheme="minorHAnsi" w:hAnsiTheme="minorHAnsi" w:cs="Calibri"/>
          <w:i w:val="0"/>
          <w:iCs w:val="0"/>
          <w:color w:val="3333FF"/>
          <w:lang w:val="en-GB"/>
        </w:rPr>
        <w:t xml:space="preserve"> — </w:t>
      </w:r>
      <w:r w:rsidRPr="00657B4D">
        <w:rPr>
          <w:rFonts w:asciiTheme="minorHAnsi" w:hAnsiTheme="minorHAnsi" w:cs="Calibri"/>
          <w:i w:val="0"/>
          <w:color w:val="auto"/>
          <w:lang w:val="en-GB"/>
        </w:rPr>
        <w:t>the team of people responsible for taking decisions within a PPI project. This may be a subset of the project team or sit above it, and will normally include individuals representing different functions within the organisation. It may also involve external experts or stakeholders such as citizens and users of the product or service being purchased.</w:t>
      </w:r>
    </w:p>
    <w:p w:rsidR="00DB6657" w:rsidRPr="00657B4D" w:rsidRDefault="00DB6657" w:rsidP="00955B9A">
      <w:pPr>
        <w:pStyle w:val="Subttulo"/>
        <w:spacing w:after="120" w:line="240" w:lineRule="auto"/>
        <w:jc w:val="both"/>
        <w:rPr>
          <w:rFonts w:asciiTheme="minorHAnsi" w:hAnsiTheme="minorHAnsi" w:cs="Calibri"/>
          <w:i w:val="0"/>
          <w:iCs w:val="0"/>
          <w:lang w:val="en-GB"/>
        </w:rPr>
      </w:pPr>
      <w:r w:rsidRPr="00657B4D">
        <w:rPr>
          <w:rFonts w:asciiTheme="minorHAnsi" w:hAnsiTheme="minorHAnsi" w:cs="Calibri"/>
          <w:iCs w:val="0"/>
          <w:color w:val="3333FF"/>
          <w:lang w:val="en-GB"/>
        </w:rPr>
        <w:t>Prospectus</w:t>
      </w:r>
      <w:r w:rsidRPr="00657B4D">
        <w:rPr>
          <w:rFonts w:asciiTheme="minorHAnsi" w:hAnsiTheme="minorHAnsi" w:cs="Calibri"/>
          <w:i w:val="0"/>
          <w:iCs w:val="0"/>
          <w:color w:val="3333FF"/>
          <w:lang w:val="en-GB"/>
        </w:rPr>
        <w:t xml:space="preserve"> — </w:t>
      </w:r>
      <w:r w:rsidRPr="00657B4D">
        <w:rPr>
          <w:rFonts w:asciiTheme="minorHAnsi" w:hAnsiTheme="minorHAnsi" w:cs="Calibri"/>
          <w:i w:val="0"/>
          <w:color w:val="auto"/>
          <w:lang w:val="en-GB"/>
        </w:rPr>
        <w:t>a document setting out an authority’s current or future procurement needs. A prospectus may be published as part of preliminary market consultations, in order to give suppliers advance notice of upcoming requirements and relevant background information about the authority.</w:t>
      </w:r>
    </w:p>
    <w:p w:rsidR="00DB6657" w:rsidRPr="00657B4D" w:rsidRDefault="00DB6657" w:rsidP="00955B9A">
      <w:pPr>
        <w:pStyle w:val="Subttulo"/>
        <w:spacing w:after="120" w:line="240" w:lineRule="auto"/>
        <w:jc w:val="both"/>
        <w:rPr>
          <w:rFonts w:asciiTheme="minorHAnsi" w:hAnsiTheme="minorHAnsi" w:cs="Calibri"/>
          <w:i w:val="0"/>
          <w:iCs w:val="0"/>
          <w:color w:val="auto"/>
          <w:lang w:val="en-GB"/>
        </w:rPr>
      </w:pPr>
      <w:r w:rsidRPr="00657B4D">
        <w:rPr>
          <w:rFonts w:asciiTheme="minorHAnsi" w:hAnsiTheme="minorHAnsi" w:cs="Calibri"/>
          <w:iCs w:val="0"/>
          <w:color w:val="3333FF"/>
          <w:lang w:val="en-GB"/>
        </w:rPr>
        <w:t>Standards</w:t>
      </w:r>
      <w:r w:rsidRPr="00657B4D">
        <w:rPr>
          <w:rFonts w:asciiTheme="minorHAnsi" w:hAnsiTheme="minorHAnsi" w:cs="Calibri"/>
          <w:i w:val="0"/>
          <w:iCs w:val="0"/>
          <w:color w:val="3333FF"/>
          <w:lang w:val="en-GB"/>
        </w:rPr>
        <w:t xml:space="preserve"> —</w:t>
      </w:r>
      <w:r w:rsidRPr="00657B4D">
        <w:rPr>
          <w:rFonts w:asciiTheme="minorHAnsi" w:hAnsiTheme="minorHAnsi" w:cs="Calibri"/>
          <w:color w:val="auto"/>
          <w:lang w:val="en-GB"/>
        </w:rPr>
        <w:t xml:space="preserve"> </w:t>
      </w:r>
      <w:r w:rsidRPr="00657B4D">
        <w:rPr>
          <w:rFonts w:asciiTheme="minorHAnsi" w:hAnsiTheme="minorHAnsi" w:cs="Calibri"/>
          <w:i w:val="0"/>
          <w:color w:val="auto"/>
          <w:lang w:val="en-GB"/>
        </w:rPr>
        <w:t>technical specifications approved by a recognised standardisation body for repeated or continuous application, with which compliance is not mandatory. Procurement specifications may refer to international, European and national standards, provided they are accompanied by the words ‘or equivalent’. Standardisation may also be the culmination of the R&amp;D process for a new product or method.</w:t>
      </w:r>
    </w:p>
    <w:p w:rsidR="00DB6657" w:rsidRPr="00657B4D" w:rsidRDefault="00DB6657" w:rsidP="00955B9A">
      <w:pPr>
        <w:pStyle w:val="Subttulo"/>
        <w:spacing w:after="120" w:line="240" w:lineRule="auto"/>
        <w:jc w:val="both"/>
        <w:rPr>
          <w:rFonts w:asciiTheme="minorHAnsi" w:hAnsiTheme="minorHAnsi" w:cs="Calibri"/>
          <w:i w:val="0"/>
          <w:iCs w:val="0"/>
          <w:color w:val="auto"/>
          <w:lang w:val="en-GB"/>
        </w:rPr>
      </w:pPr>
      <w:r w:rsidRPr="00657B4D">
        <w:rPr>
          <w:rFonts w:asciiTheme="minorHAnsi" w:hAnsiTheme="minorHAnsi" w:cs="Calibri"/>
          <w:iCs w:val="0"/>
          <w:color w:val="3333FF"/>
          <w:lang w:val="en-GB"/>
        </w:rPr>
        <w:t>State aid</w:t>
      </w:r>
      <w:r w:rsidRPr="00657B4D">
        <w:rPr>
          <w:rFonts w:asciiTheme="minorHAnsi" w:hAnsiTheme="minorHAnsi" w:cs="Calibri"/>
          <w:i w:val="0"/>
          <w:iCs w:val="0"/>
          <w:color w:val="3333FF"/>
          <w:lang w:val="en-GB"/>
        </w:rPr>
        <w:t xml:space="preserve"> — </w:t>
      </w:r>
      <w:r w:rsidRPr="00657B4D">
        <w:rPr>
          <w:rFonts w:asciiTheme="minorHAnsi" w:hAnsiTheme="minorHAnsi" w:cs="Calibri"/>
          <w:i w:val="0"/>
          <w:color w:val="auto"/>
          <w:lang w:val="en-GB"/>
        </w:rPr>
        <w:t>an advantage in any form which is conferred on a selective basis to undertakings by public authorities. State aid is prohibited by the Treaty unless it falls within a defined exemption. If a fully competitive procedure has been conducted in compliance with the procurement directives, this will normally create a presumption that state aid does not arise.</w:t>
      </w:r>
    </w:p>
    <w:p w:rsidR="00DB6657" w:rsidRPr="00657B4D" w:rsidRDefault="00DB6657" w:rsidP="00E2667B">
      <w:pPr>
        <w:jc w:val="both"/>
        <w:rPr>
          <w:rFonts w:asciiTheme="minorHAnsi" w:hAnsiTheme="minorHAnsi"/>
        </w:rPr>
      </w:pPr>
      <w:r w:rsidRPr="007A4EC1">
        <w:rPr>
          <w:rFonts w:asciiTheme="minorHAnsi" w:eastAsia="Times New Roman" w:hAnsiTheme="minorHAnsi"/>
          <w:i/>
          <w:color w:val="3333FF"/>
          <w:spacing w:val="15"/>
          <w:sz w:val="24"/>
          <w:szCs w:val="24"/>
          <w:lang w:eastAsia="ja-JP"/>
        </w:rPr>
        <w:t>Technical dialogue</w:t>
      </w:r>
      <w:r w:rsidRPr="00657B4D">
        <w:rPr>
          <w:rFonts w:asciiTheme="minorHAnsi" w:hAnsiTheme="minorHAnsi"/>
          <w:i/>
          <w:iCs/>
          <w:color w:val="0000FF"/>
        </w:rPr>
        <w:t xml:space="preserve"> </w:t>
      </w:r>
      <w:r w:rsidRPr="00657B4D">
        <w:rPr>
          <w:rFonts w:asciiTheme="minorHAnsi" w:hAnsiTheme="minorHAnsi"/>
          <w:color w:val="3333FF"/>
        </w:rPr>
        <w:t>—</w:t>
      </w:r>
      <w:r w:rsidRPr="00657B4D">
        <w:rPr>
          <w:rFonts w:asciiTheme="minorHAnsi" w:hAnsiTheme="minorHAnsi"/>
          <w:spacing w:val="15"/>
        </w:rPr>
        <w:t xml:space="preserve"> the procedure by which the contracting authority seeks and accepts advice on the contents of all or part of the documents for a tender procedure it intends to announce, provided that such advice does not have the effect of precluding competition.</w:t>
      </w:r>
    </w:p>
    <w:p w:rsidR="00DB6657" w:rsidRPr="00657B4D" w:rsidRDefault="00DB6657" w:rsidP="00955B9A">
      <w:pPr>
        <w:pStyle w:val="Subttulo"/>
        <w:spacing w:after="120" w:line="240" w:lineRule="auto"/>
        <w:jc w:val="both"/>
        <w:rPr>
          <w:rFonts w:asciiTheme="minorHAnsi" w:hAnsiTheme="minorHAnsi" w:cs="Calibri"/>
          <w:i w:val="0"/>
          <w:iCs w:val="0"/>
          <w:color w:val="auto"/>
          <w:lang w:val="en-GB"/>
        </w:rPr>
      </w:pPr>
      <w:r w:rsidRPr="00657B4D">
        <w:rPr>
          <w:rFonts w:asciiTheme="minorHAnsi" w:hAnsiTheme="minorHAnsi" w:cs="Calibri"/>
          <w:iCs w:val="0"/>
          <w:color w:val="3333FF"/>
          <w:lang w:val="en-GB"/>
        </w:rPr>
        <w:t xml:space="preserve">Variants </w:t>
      </w:r>
      <w:r w:rsidRPr="00657B4D">
        <w:rPr>
          <w:rFonts w:asciiTheme="minorHAnsi" w:hAnsiTheme="minorHAnsi" w:cs="Calibri"/>
          <w:i w:val="0"/>
          <w:iCs w:val="0"/>
          <w:color w:val="3333FF"/>
          <w:lang w:val="en-GB"/>
        </w:rPr>
        <w:t xml:space="preserve">— </w:t>
      </w:r>
      <w:r w:rsidRPr="00657B4D">
        <w:rPr>
          <w:rFonts w:asciiTheme="minorHAnsi" w:hAnsiTheme="minorHAnsi" w:cs="Calibri"/>
          <w:i w:val="0"/>
          <w:color w:val="auto"/>
          <w:lang w:val="en-GB"/>
        </w:rPr>
        <w:t>a technique for allowing alternative solutions to be considered in the evaluation of tenders. Variants can be allowed in any procedure, provided the contracting authority’s minimum requirements are defined and the contract award criteria can also be applied to variants.</w:t>
      </w:r>
    </w:p>
    <w:p w:rsidR="00D52EAC" w:rsidRPr="00657B4D" w:rsidRDefault="00D52EAC">
      <w:pPr>
        <w:spacing w:after="0" w:line="240" w:lineRule="auto"/>
        <w:rPr>
          <w:rFonts w:asciiTheme="minorHAnsi" w:eastAsia="Times New Roman" w:hAnsiTheme="minorHAnsi"/>
          <w:i/>
          <w:iCs/>
          <w:color w:val="3333FF"/>
          <w:sz w:val="44"/>
          <w:szCs w:val="44"/>
          <w:lang w:eastAsia="ja-JP"/>
        </w:rPr>
      </w:pPr>
      <w:r w:rsidRPr="00657B4D">
        <w:rPr>
          <w:rFonts w:asciiTheme="minorHAnsi" w:hAnsiTheme="minorHAnsi"/>
          <w:b/>
          <w:bCs/>
          <w:i/>
          <w:iCs/>
        </w:rPr>
        <w:br w:type="page"/>
      </w:r>
    </w:p>
    <w:p w:rsidR="00DB6657" w:rsidRPr="00657B4D" w:rsidRDefault="00DB6657" w:rsidP="00657B4D">
      <w:pPr>
        <w:spacing w:after="120" w:line="240" w:lineRule="auto"/>
        <w:rPr>
          <w:rFonts w:asciiTheme="minorHAnsi" w:eastAsia="Times New Roman" w:hAnsiTheme="minorHAnsi"/>
          <w:b/>
          <w:bCs/>
          <w:color w:val="3333FF"/>
          <w:spacing w:val="5"/>
          <w:kern w:val="28"/>
          <w:sz w:val="40"/>
          <w:szCs w:val="40"/>
          <w:lang w:eastAsia="ja-JP"/>
        </w:rPr>
      </w:pPr>
      <w:r w:rsidRPr="00657B4D">
        <w:rPr>
          <w:rFonts w:asciiTheme="minorHAnsi" w:eastAsia="Times New Roman" w:hAnsiTheme="minorHAnsi"/>
          <w:b/>
          <w:bCs/>
          <w:color w:val="3333FF"/>
          <w:spacing w:val="5"/>
          <w:kern w:val="28"/>
          <w:sz w:val="40"/>
          <w:szCs w:val="40"/>
          <w:lang w:eastAsia="ja-JP"/>
        </w:rPr>
        <w:t>References</w:t>
      </w:r>
    </w:p>
    <w:p w:rsidR="00DB6657" w:rsidRPr="00657B4D" w:rsidRDefault="00DB6657" w:rsidP="009A6F9F">
      <w:pPr>
        <w:pStyle w:val="Prrafodelista"/>
        <w:numPr>
          <w:ilvl w:val="0"/>
          <w:numId w:val="3"/>
        </w:numPr>
        <w:autoSpaceDE w:val="0"/>
        <w:autoSpaceDN w:val="0"/>
        <w:adjustRightInd w:val="0"/>
        <w:spacing w:after="120" w:line="240" w:lineRule="auto"/>
        <w:ind w:left="426"/>
        <w:jc w:val="both"/>
        <w:rPr>
          <w:rFonts w:asciiTheme="minorHAnsi" w:hAnsiTheme="minorHAnsi"/>
          <w:sz w:val="24"/>
        </w:rPr>
      </w:pPr>
      <w:r w:rsidRPr="00657B4D">
        <w:rPr>
          <w:rFonts w:asciiTheme="minorHAnsi" w:hAnsiTheme="minorHAnsi"/>
          <w:sz w:val="24"/>
        </w:rPr>
        <w:t xml:space="preserve">ADELPHI, </w:t>
      </w:r>
      <w:r w:rsidRPr="00657B4D">
        <w:rPr>
          <w:rFonts w:asciiTheme="minorHAnsi" w:hAnsiTheme="minorHAnsi"/>
          <w:i/>
          <w:iCs/>
          <w:sz w:val="24"/>
        </w:rPr>
        <w:t>Strategic Use of Public Procurement in Europe</w:t>
      </w:r>
      <w:r w:rsidRPr="00657B4D">
        <w:rPr>
          <w:rFonts w:asciiTheme="minorHAnsi" w:hAnsiTheme="minorHAnsi"/>
          <w:sz w:val="24"/>
        </w:rPr>
        <w:t>, final report to the European Commission, MARKT/2010/02/C</w:t>
      </w:r>
      <w:r w:rsidRPr="00657B4D">
        <w:rPr>
          <w:rFonts w:asciiTheme="minorHAnsi" w:hAnsiTheme="minorHAnsi"/>
          <w:sz w:val="24"/>
        </w:rPr>
        <w:tab/>
      </w:r>
      <w:r w:rsidRPr="00657B4D">
        <w:rPr>
          <w:rFonts w:asciiTheme="minorHAnsi" w:hAnsiTheme="minorHAnsi"/>
          <w:sz w:val="24"/>
        </w:rPr>
        <w:br/>
      </w:r>
      <w:hyperlink r:id="rId93" w:history="1">
        <w:r w:rsidRPr="00657B4D">
          <w:rPr>
            <w:rStyle w:val="Hipervnculo"/>
            <w:rFonts w:asciiTheme="minorHAnsi" w:hAnsiTheme="minorHAnsi"/>
            <w:noProof/>
            <w:sz w:val="24"/>
          </w:rPr>
          <w:t>http://ec.europa.eu/internal_market/publicprocurement/modernising_rules/evaluation/index_en.htm</w:t>
        </w:r>
      </w:hyperlink>
      <w:r w:rsidRPr="00657B4D">
        <w:rPr>
          <w:rFonts w:asciiTheme="minorHAnsi" w:hAnsiTheme="minorHAnsi"/>
          <w:sz w:val="24"/>
        </w:rPr>
        <w:t xml:space="preserve"> </w:t>
      </w:r>
    </w:p>
    <w:p w:rsidR="00DB6657" w:rsidRPr="00657B4D" w:rsidRDefault="00DB6657" w:rsidP="009A6F9F">
      <w:pPr>
        <w:pStyle w:val="Prrafodelista"/>
        <w:numPr>
          <w:ilvl w:val="0"/>
          <w:numId w:val="3"/>
        </w:numPr>
        <w:autoSpaceDE w:val="0"/>
        <w:autoSpaceDN w:val="0"/>
        <w:adjustRightInd w:val="0"/>
        <w:spacing w:after="120" w:line="240" w:lineRule="auto"/>
        <w:ind w:left="426"/>
        <w:jc w:val="both"/>
        <w:rPr>
          <w:rFonts w:asciiTheme="minorHAnsi" w:hAnsiTheme="minorHAnsi"/>
          <w:sz w:val="32"/>
          <w:szCs w:val="28"/>
        </w:rPr>
      </w:pPr>
      <w:r w:rsidRPr="00657B4D">
        <w:rPr>
          <w:rFonts w:asciiTheme="minorHAnsi" w:hAnsiTheme="minorHAnsi"/>
          <w:sz w:val="24"/>
        </w:rPr>
        <w:t xml:space="preserve">Aho, E., Comu, J., Georghiou, L. and Subira, A. (2006), </w:t>
      </w:r>
      <w:r w:rsidRPr="00657B4D">
        <w:rPr>
          <w:rFonts w:asciiTheme="minorHAnsi" w:hAnsiTheme="minorHAnsi"/>
          <w:i/>
          <w:iCs/>
          <w:sz w:val="24"/>
        </w:rPr>
        <w:t>Creating an Innovative Europe: Report of the Independent Expert Group on R&amp;D and Innovation</w:t>
      </w:r>
      <w:r w:rsidRPr="00657B4D">
        <w:rPr>
          <w:rFonts w:asciiTheme="minorHAnsi" w:hAnsiTheme="minorHAnsi"/>
          <w:sz w:val="24"/>
        </w:rPr>
        <w:t xml:space="preserve"> appointed following the Hampton Court Summit and chaired by Mr Esko Aho. Luxembourg: Office for Official Publications of the European Communities, 2006.</w:t>
      </w:r>
    </w:p>
    <w:p w:rsidR="00DB6657" w:rsidRPr="00657B4D" w:rsidRDefault="00DB6657" w:rsidP="009A6F9F">
      <w:pPr>
        <w:pStyle w:val="Prrafodelista"/>
        <w:numPr>
          <w:ilvl w:val="0"/>
          <w:numId w:val="3"/>
        </w:numPr>
        <w:autoSpaceDE w:val="0"/>
        <w:autoSpaceDN w:val="0"/>
        <w:adjustRightInd w:val="0"/>
        <w:spacing w:after="120" w:line="240" w:lineRule="auto"/>
        <w:ind w:left="426"/>
        <w:jc w:val="both"/>
        <w:rPr>
          <w:rStyle w:val="Hipervnculo"/>
          <w:rFonts w:asciiTheme="minorHAnsi" w:hAnsiTheme="minorHAnsi"/>
          <w:sz w:val="24"/>
        </w:rPr>
      </w:pPr>
      <w:r w:rsidRPr="00657B4D">
        <w:rPr>
          <w:rFonts w:asciiTheme="minorHAnsi" w:hAnsiTheme="minorHAnsi"/>
          <w:sz w:val="24"/>
        </w:rPr>
        <w:t xml:space="preserve">Edler, J. (2009), </w:t>
      </w:r>
      <w:r w:rsidRPr="00657B4D">
        <w:rPr>
          <w:rFonts w:asciiTheme="minorHAnsi" w:hAnsiTheme="minorHAnsi"/>
          <w:i/>
          <w:iCs/>
          <w:sz w:val="24"/>
        </w:rPr>
        <w:t>Demand Policies for Innovation in EU CEE Countries</w:t>
      </w:r>
      <w:r w:rsidRPr="00657B4D">
        <w:rPr>
          <w:rFonts w:asciiTheme="minorHAnsi" w:hAnsiTheme="minorHAnsi"/>
          <w:sz w:val="24"/>
        </w:rPr>
        <w:t>, Paper presented to the INCOM Workshop of the Czech EU Presidency, 22-23</w:t>
      </w:r>
      <w:r w:rsidRPr="00657B4D">
        <w:rPr>
          <w:rFonts w:asciiTheme="minorHAnsi" w:hAnsiTheme="minorHAnsi"/>
          <w:w w:val="50"/>
          <w:sz w:val="24"/>
        </w:rPr>
        <w:t> </w:t>
      </w:r>
      <w:r w:rsidRPr="00657B4D">
        <w:rPr>
          <w:rFonts w:asciiTheme="minorHAnsi" w:hAnsiTheme="minorHAnsi"/>
          <w:sz w:val="24"/>
        </w:rPr>
        <w:t>January 2009. Prague: Published as Manchester Business School Working Paper, Number 579</w:t>
      </w:r>
      <w:r w:rsidRPr="00657B4D">
        <w:rPr>
          <w:rFonts w:asciiTheme="minorHAnsi" w:hAnsiTheme="minorHAnsi"/>
          <w:sz w:val="24"/>
        </w:rPr>
        <w:tab/>
      </w:r>
      <w:r w:rsidRPr="00657B4D">
        <w:rPr>
          <w:rFonts w:asciiTheme="minorHAnsi" w:hAnsiTheme="minorHAnsi"/>
          <w:sz w:val="24"/>
        </w:rPr>
        <w:br/>
      </w:r>
      <w:r w:rsidRPr="00657B4D">
        <w:rPr>
          <w:rStyle w:val="Hipervnculo"/>
          <w:rFonts w:asciiTheme="minorHAnsi" w:hAnsiTheme="minorHAnsi"/>
          <w:sz w:val="24"/>
        </w:rPr>
        <w:t>http://www.mbs.ac.uk/research/workingpapers</w:t>
      </w:r>
    </w:p>
    <w:p w:rsidR="00DB6657" w:rsidRPr="00657B4D" w:rsidRDefault="00DB6657" w:rsidP="009A6F9F">
      <w:pPr>
        <w:pStyle w:val="Prrafodelista"/>
        <w:numPr>
          <w:ilvl w:val="0"/>
          <w:numId w:val="3"/>
        </w:numPr>
        <w:autoSpaceDE w:val="0"/>
        <w:autoSpaceDN w:val="0"/>
        <w:adjustRightInd w:val="0"/>
        <w:spacing w:after="120" w:line="240" w:lineRule="auto"/>
        <w:ind w:left="426"/>
        <w:jc w:val="both"/>
        <w:rPr>
          <w:rFonts w:asciiTheme="minorHAnsi" w:hAnsiTheme="minorHAnsi"/>
          <w:color w:val="000000"/>
          <w:sz w:val="28"/>
          <w:szCs w:val="24"/>
        </w:rPr>
      </w:pPr>
      <w:r w:rsidRPr="00657B4D">
        <w:rPr>
          <w:rFonts w:asciiTheme="minorHAnsi" w:hAnsiTheme="minorHAnsi"/>
          <w:sz w:val="24"/>
        </w:rPr>
        <w:t xml:space="preserve">Edler, J. (2010), </w:t>
      </w:r>
      <w:r w:rsidRPr="00657B4D">
        <w:rPr>
          <w:rFonts w:asciiTheme="minorHAnsi" w:hAnsiTheme="minorHAnsi"/>
          <w:i/>
          <w:iCs/>
          <w:sz w:val="24"/>
        </w:rPr>
        <w:t>Demand-Oriented Innovation Policy</w:t>
      </w:r>
      <w:r w:rsidRPr="00657B4D">
        <w:rPr>
          <w:rFonts w:asciiTheme="minorHAnsi" w:hAnsiTheme="minorHAnsi"/>
          <w:sz w:val="24"/>
        </w:rPr>
        <w:t xml:space="preserve">. In R. K. Smits, S.; Shapira, P. (Ed.), </w:t>
      </w:r>
      <w:r w:rsidRPr="00657B4D">
        <w:rPr>
          <w:rFonts w:asciiTheme="minorHAnsi" w:hAnsiTheme="minorHAnsi"/>
          <w:i/>
          <w:iCs/>
          <w:sz w:val="24"/>
        </w:rPr>
        <w:t>The Co‐Evolution of Innovation Policy — Innovation Policy Dynamics, Systems and Governance</w:t>
      </w:r>
      <w:r w:rsidRPr="00657B4D">
        <w:rPr>
          <w:rFonts w:asciiTheme="minorHAnsi" w:hAnsiTheme="minorHAnsi"/>
          <w:sz w:val="24"/>
        </w:rPr>
        <w:t>. Cheltenham: Edward Elgar.</w:t>
      </w:r>
    </w:p>
    <w:p w:rsidR="00DB6657" w:rsidRPr="00657B4D" w:rsidRDefault="00DB6657" w:rsidP="009A6F9F">
      <w:pPr>
        <w:pStyle w:val="Prrafodelista"/>
        <w:numPr>
          <w:ilvl w:val="0"/>
          <w:numId w:val="3"/>
        </w:numPr>
        <w:spacing w:after="120" w:line="240" w:lineRule="auto"/>
        <w:ind w:left="426"/>
        <w:jc w:val="both"/>
        <w:rPr>
          <w:rFonts w:asciiTheme="minorHAnsi" w:hAnsiTheme="minorHAnsi"/>
          <w:sz w:val="28"/>
          <w:szCs w:val="24"/>
        </w:rPr>
      </w:pPr>
      <w:r w:rsidRPr="00657B4D">
        <w:rPr>
          <w:rFonts w:asciiTheme="minorHAnsi" w:hAnsiTheme="minorHAnsi"/>
          <w:sz w:val="24"/>
        </w:rPr>
        <w:t xml:space="preserve">Edler, J., Ruhland, S., Hafner, S., Rigby, J., Hommen, L., Rolfstam, M., Edquist, C., Tsipouri, Georghiou, L. (2007), </w:t>
      </w:r>
      <w:r w:rsidRPr="00657B4D">
        <w:rPr>
          <w:rFonts w:asciiTheme="minorHAnsi" w:hAnsiTheme="minorHAnsi"/>
          <w:i/>
          <w:iCs/>
          <w:sz w:val="24"/>
        </w:rPr>
        <w:t>Demanding Innovation Lead markets, public procurement and innovation</w:t>
      </w:r>
      <w:r w:rsidRPr="00657B4D">
        <w:rPr>
          <w:rFonts w:asciiTheme="minorHAnsi" w:hAnsiTheme="minorHAnsi"/>
          <w:sz w:val="24"/>
        </w:rPr>
        <w:t>: NESTA</w:t>
      </w:r>
    </w:p>
    <w:p w:rsidR="00DB6657" w:rsidRPr="00657B4D" w:rsidRDefault="00DB6657" w:rsidP="009A6F9F">
      <w:pPr>
        <w:pStyle w:val="Prrafodelista"/>
        <w:numPr>
          <w:ilvl w:val="0"/>
          <w:numId w:val="3"/>
        </w:numPr>
        <w:autoSpaceDE w:val="0"/>
        <w:autoSpaceDN w:val="0"/>
        <w:adjustRightInd w:val="0"/>
        <w:spacing w:after="120" w:line="240" w:lineRule="auto"/>
        <w:ind w:left="426"/>
        <w:jc w:val="both"/>
        <w:rPr>
          <w:rFonts w:asciiTheme="minorHAnsi" w:hAnsiTheme="minorHAnsi"/>
          <w:sz w:val="28"/>
          <w:szCs w:val="24"/>
        </w:rPr>
      </w:pPr>
      <w:r w:rsidRPr="00657B4D">
        <w:rPr>
          <w:rFonts w:asciiTheme="minorHAnsi" w:hAnsiTheme="minorHAnsi"/>
          <w:sz w:val="24"/>
        </w:rPr>
        <w:t xml:space="preserve">European Commission (2007b), Communication from the Commission to the European Parliament, the Council, the European Economic and Social Committee and the Committee of the Regions COM(2007) 799 final, Brussels, </w:t>
      </w:r>
      <w:r w:rsidRPr="00657B4D">
        <w:rPr>
          <w:rFonts w:asciiTheme="minorHAnsi" w:hAnsiTheme="minorHAnsi"/>
          <w:i/>
          <w:iCs/>
          <w:sz w:val="24"/>
        </w:rPr>
        <w:t>Pre‐commercial Procurement: Driving innovation to ensure sustainable high quality public services in Europe</w:t>
      </w:r>
    </w:p>
    <w:p w:rsidR="00DB6657" w:rsidRPr="00657B4D" w:rsidRDefault="00DB6657" w:rsidP="009A6F9F">
      <w:pPr>
        <w:pStyle w:val="Prrafodelista"/>
        <w:numPr>
          <w:ilvl w:val="0"/>
          <w:numId w:val="3"/>
        </w:numPr>
        <w:autoSpaceDE w:val="0"/>
        <w:autoSpaceDN w:val="0"/>
        <w:adjustRightInd w:val="0"/>
        <w:spacing w:after="120" w:line="240" w:lineRule="auto"/>
        <w:ind w:left="426"/>
        <w:jc w:val="both"/>
        <w:rPr>
          <w:rFonts w:asciiTheme="minorHAnsi" w:hAnsiTheme="minorHAnsi"/>
          <w:sz w:val="28"/>
          <w:szCs w:val="24"/>
        </w:rPr>
      </w:pPr>
      <w:r w:rsidRPr="00657B4D">
        <w:rPr>
          <w:rFonts w:asciiTheme="minorHAnsi" w:hAnsiTheme="minorHAnsi"/>
          <w:sz w:val="24"/>
        </w:rPr>
        <w:t xml:space="preserve">European Commission (2011), Staff Working Paper, Evaluation Report on </w:t>
      </w:r>
      <w:r w:rsidRPr="00657B4D">
        <w:rPr>
          <w:rFonts w:asciiTheme="minorHAnsi" w:hAnsiTheme="minorHAnsi"/>
          <w:i/>
          <w:iCs/>
          <w:sz w:val="24"/>
        </w:rPr>
        <w:t>Impact and Effectiveness of EU Public Procurement Legislation</w:t>
      </w:r>
      <w:r w:rsidRPr="00657B4D">
        <w:rPr>
          <w:rFonts w:asciiTheme="minorHAnsi" w:hAnsiTheme="minorHAnsi"/>
          <w:sz w:val="24"/>
        </w:rPr>
        <w:t xml:space="preserve">, SEC(2011) 853 final </w:t>
      </w:r>
      <w:hyperlink r:id="rId94" w:history="1">
        <w:r w:rsidRPr="00657B4D">
          <w:rPr>
            <w:rStyle w:val="Hipervnculo"/>
            <w:rFonts w:asciiTheme="minorHAnsi" w:hAnsiTheme="minorHAnsi"/>
            <w:noProof/>
            <w:sz w:val="24"/>
          </w:rPr>
          <w:t>http://ec.europa.eu/internal_market/publicprocurement/docs/modernising_rules/er853_1_en.pdf</w:t>
        </w:r>
      </w:hyperlink>
      <w:r w:rsidRPr="00657B4D">
        <w:rPr>
          <w:rFonts w:asciiTheme="minorHAnsi" w:hAnsiTheme="minorHAnsi"/>
          <w:sz w:val="24"/>
        </w:rPr>
        <w:t xml:space="preserve">  </w:t>
      </w:r>
    </w:p>
    <w:p w:rsidR="00DB6657" w:rsidRPr="00657B4D" w:rsidRDefault="00DB6657" w:rsidP="009A6F9F">
      <w:pPr>
        <w:pStyle w:val="Prrafodelista"/>
        <w:numPr>
          <w:ilvl w:val="0"/>
          <w:numId w:val="3"/>
        </w:numPr>
        <w:spacing w:after="120" w:line="240" w:lineRule="auto"/>
        <w:ind w:left="426"/>
        <w:jc w:val="both"/>
        <w:rPr>
          <w:rFonts w:asciiTheme="minorHAnsi" w:hAnsiTheme="minorHAnsi"/>
          <w:sz w:val="28"/>
          <w:szCs w:val="24"/>
        </w:rPr>
      </w:pPr>
      <w:r w:rsidRPr="00657B4D">
        <w:rPr>
          <w:rFonts w:asciiTheme="minorHAnsi" w:hAnsiTheme="minorHAnsi"/>
          <w:sz w:val="24"/>
        </w:rPr>
        <w:t xml:space="preserve">European Commission (2012), </w:t>
      </w:r>
      <w:r w:rsidRPr="00657B4D">
        <w:rPr>
          <w:rFonts w:asciiTheme="minorHAnsi" w:hAnsiTheme="minorHAnsi"/>
          <w:i/>
          <w:iCs/>
          <w:sz w:val="24"/>
        </w:rPr>
        <w:t>Europe 2020 Flagship Initiative Innovation Union</w:t>
      </w:r>
      <w:r w:rsidRPr="00657B4D">
        <w:rPr>
          <w:rFonts w:asciiTheme="minorHAnsi" w:hAnsiTheme="minorHAnsi"/>
          <w:sz w:val="24"/>
        </w:rPr>
        <w:t>, COM(2010) 546 final,</w:t>
      </w:r>
    </w:p>
    <w:p w:rsidR="00DB6657" w:rsidRPr="00657B4D" w:rsidRDefault="00DB6657" w:rsidP="009A6F9F">
      <w:pPr>
        <w:pStyle w:val="Prrafodelista"/>
        <w:numPr>
          <w:ilvl w:val="0"/>
          <w:numId w:val="3"/>
        </w:numPr>
        <w:spacing w:after="120" w:line="240" w:lineRule="auto"/>
        <w:ind w:left="426"/>
        <w:jc w:val="both"/>
        <w:rPr>
          <w:rFonts w:asciiTheme="minorHAnsi" w:hAnsiTheme="minorHAnsi"/>
          <w:sz w:val="28"/>
          <w:szCs w:val="24"/>
        </w:rPr>
      </w:pPr>
      <w:r w:rsidRPr="00657B4D">
        <w:rPr>
          <w:rFonts w:asciiTheme="minorHAnsi" w:hAnsiTheme="minorHAnsi"/>
          <w:sz w:val="24"/>
        </w:rPr>
        <w:t xml:space="preserve">European Commission (2012), DG Internal Market, </w:t>
      </w:r>
      <w:r w:rsidRPr="00657B4D">
        <w:rPr>
          <w:rFonts w:asciiTheme="minorHAnsi" w:hAnsiTheme="minorHAnsi"/>
          <w:i/>
          <w:iCs/>
          <w:sz w:val="24"/>
        </w:rPr>
        <w:t>Public Procurement Indicators 2011</w:t>
      </w:r>
      <w:r w:rsidRPr="00657B4D">
        <w:rPr>
          <w:rFonts w:asciiTheme="minorHAnsi" w:hAnsiTheme="minorHAnsi"/>
          <w:sz w:val="24"/>
        </w:rPr>
        <w:br/>
      </w:r>
      <w:hyperlink r:id="rId95" w:history="1">
        <w:r w:rsidRPr="00657B4D">
          <w:rPr>
            <w:rStyle w:val="Hipervnculo"/>
            <w:rFonts w:asciiTheme="minorHAnsi" w:hAnsiTheme="minorHAnsi"/>
            <w:noProof/>
            <w:sz w:val="24"/>
          </w:rPr>
          <w:t>http://ec.europa.eu/internal_market/publicprocurement/modernising_rules/evaluation/index_en.htm</w:t>
        </w:r>
      </w:hyperlink>
      <w:r w:rsidRPr="00657B4D">
        <w:rPr>
          <w:rFonts w:asciiTheme="minorHAnsi" w:hAnsiTheme="minorHAnsi"/>
          <w:sz w:val="24"/>
        </w:rPr>
        <w:t xml:space="preserve"> </w:t>
      </w:r>
    </w:p>
    <w:p w:rsidR="00DB6657" w:rsidRPr="00657B4D" w:rsidRDefault="00DB6657" w:rsidP="009A6F9F">
      <w:pPr>
        <w:pStyle w:val="Prrafodelista"/>
        <w:numPr>
          <w:ilvl w:val="0"/>
          <w:numId w:val="3"/>
        </w:numPr>
        <w:spacing w:after="120" w:line="240" w:lineRule="auto"/>
        <w:ind w:left="426"/>
        <w:jc w:val="both"/>
        <w:rPr>
          <w:rFonts w:asciiTheme="minorHAnsi" w:hAnsiTheme="minorHAnsi"/>
          <w:sz w:val="28"/>
          <w:szCs w:val="24"/>
        </w:rPr>
      </w:pPr>
      <w:r w:rsidRPr="00657B4D">
        <w:rPr>
          <w:rFonts w:asciiTheme="minorHAnsi" w:hAnsiTheme="minorHAnsi"/>
          <w:sz w:val="24"/>
        </w:rPr>
        <w:t xml:space="preserve">Flanagan, K., Uyarra, E., &amp; Laranja, M. (2011), </w:t>
      </w:r>
      <w:r w:rsidRPr="00657B4D">
        <w:rPr>
          <w:rFonts w:asciiTheme="minorHAnsi" w:hAnsiTheme="minorHAnsi"/>
          <w:i/>
          <w:iCs/>
          <w:sz w:val="24"/>
        </w:rPr>
        <w:t>Reconceptualising the ‘policy mix’ for innovation</w:t>
      </w:r>
      <w:r w:rsidRPr="00657B4D">
        <w:rPr>
          <w:rFonts w:asciiTheme="minorHAnsi" w:hAnsiTheme="minorHAnsi"/>
          <w:sz w:val="24"/>
        </w:rPr>
        <w:t>. Research Policy, 40(5), p. 702‐713.</w:t>
      </w:r>
    </w:p>
    <w:p w:rsidR="00DB6657" w:rsidRPr="00657B4D" w:rsidRDefault="00DB6657" w:rsidP="009A6F9F">
      <w:pPr>
        <w:pStyle w:val="Prrafodelista"/>
        <w:numPr>
          <w:ilvl w:val="0"/>
          <w:numId w:val="3"/>
        </w:numPr>
        <w:spacing w:after="120" w:line="240" w:lineRule="auto"/>
        <w:ind w:left="426"/>
        <w:jc w:val="both"/>
        <w:rPr>
          <w:rFonts w:asciiTheme="minorHAnsi" w:hAnsiTheme="minorHAnsi"/>
          <w:sz w:val="28"/>
          <w:szCs w:val="24"/>
        </w:rPr>
      </w:pPr>
      <w:r w:rsidRPr="00657B4D">
        <w:rPr>
          <w:rFonts w:asciiTheme="minorHAnsi" w:hAnsiTheme="minorHAnsi"/>
          <w:sz w:val="24"/>
        </w:rPr>
        <w:t xml:space="preserve">LCB-HEALTHCARE project (BIS), </w:t>
      </w:r>
      <w:r w:rsidRPr="00657B4D">
        <w:rPr>
          <w:rFonts w:asciiTheme="minorHAnsi" w:hAnsiTheme="minorHAnsi"/>
          <w:i/>
          <w:iCs/>
          <w:sz w:val="24"/>
        </w:rPr>
        <w:t xml:space="preserve">Innovation Procurement: Delivering Efficiency, Quality and Sustainability in Healthcare — 10 Messages </w:t>
      </w:r>
      <w:r w:rsidRPr="00657B4D">
        <w:rPr>
          <w:rFonts w:asciiTheme="minorHAnsi" w:hAnsiTheme="minorHAnsi"/>
          <w:sz w:val="24"/>
        </w:rPr>
        <w:t>(2012)</w:t>
      </w:r>
      <w:r w:rsidRPr="00657B4D">
        <w:rPr>
          <w:rFonts w:asciiTheme="minorHAnsi" w:hAnsiTheme="minorHAnsi"/>
          <w:sz w:val="24"/>
        </w:rPr>
        <w:tab/>
      </w:r>
      <w:r w:rsidRPr="00657B4D">
        <w:rPr>
          <w:rFonts w:asciiTheme="minorHAnsi" w:hAnsiTheme="minorHAnsi"/>
          <w:sz w:val="24"/>
        </w:rPr>
        <w:br/>
      </w:r>
      <w:hyperlink r:id="rId96" w:history="1">
        <w:r w:rsidRPr="00657B4D">
          <w:rPr>
            <w:rStyle w:val="Hipervnculo"/>
            <w:rFonts w:asciiTheme="minorHAnsi" w:hAnsiTheme="minorHAnsi"/>
            <w:noProof/>
            <w:sz w:val="24"/>
          </w:rPr>
          <w:t>http://lowcarbon-healthcare.eu/cms/resources/uploads/File/Delivering%20Efficiency,%20Quality%20and%20Sustainability%20-%2010%20messages%20from%20the%20LCB-Healthcare%20pilot%20projects_2012.pdf</w:t>
        </w:r>
      </w:hyperlink>
      <w:r w:rsidRPr="00657B4D">
        <w:rPr>
          <w:rFonts w:asciiTheme="minorHAnsi" w:hAnsiTheme="minorHAnsi"/>
          <w:sz w:val="24"/>
        </w:rPr>
        <w:t xml:space="preserve"> </w:t>
      </w:r>
    </w:p>
    <w:p w:rsidR="00DB6657" w:rsidRPr="00657B4D" w:rsidRDefault="00DB6657" w:rsidP="009A6F9F">
      <w:pPr>
        <w:pStyle w:val="Prrafodelista"/>
        <w:numPr>
          <w:ilvl w:val="0"/>
          <w:numId w:val="3"/>
        </w:numPr>
        <w:spacing w:after="120" w:line="240" w:lineRule="auto"/>
        <w:ind w:left="426"/>
        <w:jc w:val="both"/>
        <w:rPr>
          <w:rFonts w:asciiTheme="minorHAnsi" w:hAnsiTheme="minorHAnsi"/>
          <w:sz w:val="28"/>
          <w:szCs w:val="24"/>
        </w:rPr>
      </w:pPr>
      <w:r w:rsidRPr="00657B4D">
        <w:rPr>
          <w:rFonts w:asciiTheme="minorHAnsi" w:hAnsiTheme="minorHAnsi"/>
          <w:sz w:val="24"/>
        </w:rPr>
        <w:t xml:space="preserve">MBS — University of Manchester, for European Commission (2012), DG Enterprise &amp; Industry, </w:t>
      </w:r>
      <w:r w:rsidRPr="00657B4D">
        <w:rPr>
          <w:rFonts w:asciiTheme="minorHAnsi" w:hAnsiTheme="minorHAnsi"/>
          <w:i/>
          <w:iCs/>
          <w:sz w:val="24"/>
        </w:rPr>
        <w:t>Developing an evaluation and progress methodology to underpin the intervention logic for the Action Plan to boost demand for European Innovations</w:t>
      </w:r>
    </w:p>
    <w:p w:rsidR="00DB6657" w:rsidRPr="00657B4D" w:rsidRDefault="00DB6657" w:rsidP="009A6F9F">
      <w:pPr>
        <w:pStyle w:val="Prrafodelista"/>
        <w:numPr>
          <w:ilvl w:val="0"/>
          <w:numId w:val="3"/>
        </w:numPr>
        <w:spacing w:after="120" w:line="240" w:lineRule="auto"/>
        <w:ind w:left="426"/>
        <w:jc w:val="both"/>
        <w:rPr>
          <w:rFonts w:asciiTheme="minorHAnsi" w:hAnsiTheme="minorHAnsi"/>
          <w:sz w:val="28"/>
          <w:szCs w:val="24"/>
        </w:rPr>
      </w:pPr>
      <w:r w:rsidRPr="00657B4D">
        <w:rPr>
          <w:rFonts w:asciiTheme="minorHAnsi" w:hAnsiTheme="minorHAnsi"/>
          <w:sz w:val="24"/>
        </w:rPr>
        <w:t xml:space="preserve">OECD (2011), </w:t>
      </w:r>
      <w:r w:rsidRPr="00657B4D">
        <w:rPr>
          <w:rStyle w:val="nfasis"/>
          <w:rFonts w:asciiTheme="minorHAnsi" w:hAnsiTheme="minorHAnsi"/>
          <w:sz w:val="24"/>
        </w:rPr>
        <w:t>Demand-side Innovation Policies</w:t>
      </w:r>
      <w:r w:rsidRPr="00657B4D">
        <w:rPr>
          <w:rFonts w:asciiTheme="minorHAnsi" w:hAnsiTheme="minorHAnsi"/>
          <w:sz w:val="24"/>
        </w:rPr>
        <w:t>, OECD Publishing</w:t>
      </w:r>
    </w:p>
    <w:p w:rsidR="00DB6657" w:rsidRPr="00657B4D" w:rsidRDefault="00DB6657" w:rsidP="009A6F9F">
      <w:pPr>
        <w:pStyle w:val="Prrafodelista"/>
        <w:numPr>
          <w:ilvl w:val="0"/>
          <w:numId w:val="3"/>
        </w:numPr>
        <w:spacing w:after="120" w:line="240" w:lineRule="auto"/>
        <w:ind w:left="426"/>
        <w:jc w:val="both"/>
        <w:rPr>
          <w:rFonts w:asciiTheme="minorHAnsi" w:hAnsiTheme="minorHAnsi"/>
          <w:sz w:val="28"/>
          <w:szCs w:val="24"/>
        </w:rPr>
      </w:pPr>
      <w:r w:rsidRPr="00657B4D">
        <w:rPr>
          <w:rFonts w:asciiTheme="minorHAnsi" w:hAnsiTheme="minorHAnsi"/>
          <w:sz w:val="24"/>
        </w:rPr>
        <w:t xml:space="preserve">OECD (2014), </w:t>
      </w:r>
      <w:r w:rsidRPr="00657B4D">
        <w:rPr>
          <w:rStyle w:val="nfasis"/>
          <w:rFonts w:asciiTheme="minorHAnsi" w:hAnsiTheme="minorHAnsi"/>
          <w:sz w:val="24"/>
        </w:rPr>
        <w:t>Intelligent Demand: Policy Rationale, Design And Potential Benefits</w:t>
      </w:r>
      <w:r w:rsidRPr="00657B4D">
        <w:rPr>
          <w:rFonts w:asciiTheme="minorHAnsi" w:hAnsiTheme="minorHAnsi"/>
          <w:sz w:val="24"/>
        </w:rPr>
        <w:t>, OECD Publishing</w:t>
      </w:r>
    </w:p>
    <w:p w:rsidR="00DB6657" w:rsidRPr="00657B4D" w:rsidRDefault="00DB6657" w:rsidP="009A6F9F">
      <w:pPr>
        <w:pStyle w:val="Prrafodelista"/>
        <w:numPr>
          <w:ilvl w:val="0"/>
          <w:numId w:val="3"/>
        </w:numPr>
        <w:spacing w:after="120" w:line="240" w:lineRule="auto"/>
        <w:ind w:left="426"/>
        <w:jc w:val="both"/>
        <w:rPr>
          <w:rFonts w:asciiTheme="minorHAnsi" w:hAnsiTheme="minorHAnsi"/>
          <w:sz w:val="28"/>
          <w:szCs w:val="24"/>
        </w:rPr>
      </w:pPr>
      <w:r w:rsidRPr="00657B4D">
        <w:rPr>
          <w:rFonts w:asciiTheme="minorHAnsi" w:hAnsiTheme="minorHAnsi"/>
          <w:sz w:val="24"/>
        </w:rPr>
        <w:t xml:space="preserve">OECD, &amp; Eurostat (2005), </w:t>
      </w:r>
      <w:r w:rsidRPr="00657B4D">
        <w:rPr>
          <w:rFonts w:asciiTheme="minorHAnsi" w:hAnsiTheme="minorHAnsi"/>
          <w:i/>
          <w:iCs/>
          <w:sz w:val="24"/>
        </w:rPr>
        <w:t>The Measurement Of Scientific And Technological Activities Proposed Guidelines For Collecting And Interpreting Technological Innovation Data ‐ The Oslo Manual</w:t>
      </w:r>
      <w:r w:rsidRPr="00657B4D">
        <w:rPr>
          <w:rFonts w:asciiTheme="minorHAnsi" w:hAnsiTheme="minorHAnsi"/>
          <w:sz w:val="24"/>
        </w:rPr>
        <w:t>, 3rd Edition.</w:t>
      </w:r>
    </w:p>
    <w:p w:rsidR="00DB6657" w:rsidRPr="00657B4D" w:rsidRDefault="00DB6657" w:rsidP="009A6F9F">
      <w:pPr>
        <w:pStyle w:val="Prrafodelista"/>
        <w:numPr>
          <w:ilvl w:val="0"/>
          <w:numId w:val="3"/>
        </w:numPr>
        <w:spacing w:after="120" w:line="240" w:lineRule="auto"/>
        <w:ind w:left="426"/>
        <w:jc w:val="both"/>
        <w:rPr>
          <w:rFonts w:asciiTheme="minorHAnsi" w:hAnsiTheme="minorHAnsi"/>
          <w:sz w:val="28"/>
          <w:szCs w:val="24"/>
        </w:rPr>
      </w:pPr>
      <w:r w:rsidRPr="00657B4D">
        <w:rPr>
          <w:rFonts w:asciiTheme="minorHAnsi" w:hAnsiTheme="minorHAnsi"/>
          <w:sz w:val="24"/>
        </w:rPr>
        <w:t xml:space="preserve">PwC, London Economics &amp; Ecorys (2011), </w:t>
      </w:r>
      <w:r w:rsidRPr="00657B4D">
        <w:rPr>
          <w:rFonts w:asciiTheme="minorHAnsi" w:hAnsiTheme="minorHAnsi"/>
          <w:i/>
          <w:iCs/>
          <w:sz w:val="24"/>
        </w:rPr>
        <w:t>Public procurement in Europe Cost and effectiveness</w:t>
      </w:r>
      <w:r w:rsidRPr="00657B4D">
        <w:rPr>
          <w:rFonts w:asciiTheme="minorHAnsi" w:hAnsiTheme="minorHAnsi"/>
          <w:sz w:val="24"/>
        </w:rPr>
        <w:t>.</w:t>
      </w:r>
    </w:p>
    <w:p w:rsidR="00DB6657" w:rsidRPr="00657B4D" w:rsidRDefault="00DB6657" w:rsidP="009A6F9F">
      <w:pPr>
        <w:pStyle w:val="Prrafodelista"/>
        <w:numPr>
          <w:ilvl w:val="0"/>
          <w:numId w:val="3"/>
        </w:numPr>
        <w:spacing w:after="120" w:line="240" w:lineRule="auto"/>
        <w:ind w:left="426"/>
        <w:jc w:val="both"/>
        <w:rPr>
          <w:rFonts w:asciiTheme="minorHAnsi" w:hAnsiTheme="minorHAnsi"/>
          <w:sz w:val="28"/>
          <w:szCs w:val="24"/>
        </w:rPr>
      </w:pPr>
      <w:r w:rsidRPr="00657B4D">
        <w:rPr>
          <w:rFonts w:asciiTheme="minorHAnsi" w:hAnsiTheme="minorHAnsi"/>
          <w:sz w:val="24"/>
        </w:rPr>
        <w:t xml:space="preserve">SCI-NETWORK European project (ICLEI), </w:t>
      </w:r>
      <w:r w:rsidRPr="00657B4D">
        <w:rPr>
          <w:rFonts w:asciiTheme="minorHAnsi" w:hAnsiTheme="minorHAnsi"/>
          <w:i/>
          <w:iCs/>
          <w:sz w:val="24"/>
        </w:rPr>
        <w:t>Procuring Innovative And Sustainable Construction: A Guide For European Public Authorities</w:t>
      </w:r>
      <w:r w:rsidRPr="00657B4D">
        <w:rPr>
          <w:rFonts w:asciiTheme="minorHAnsi" w:hAnsiTheme="minorHAnsi"/>
          <w:sz w:val="24"/>
        </w:rPr>
        <w:t xml:space="preserve"> (2012)</w:t>
      </w:r>
      <w:r w:rsidRPr="00657B4D">
        <w:rPr>
          <w:rFonts w:asciiTheme="minorHAnsi" w:hAnsiTheme="minorHAnsi"/>
          <w:sz w:val="24"/>
        </w:rPr>
        <w:tab/>
      </w:r>
      <w:r w:rsidRPr="00657B4D">
        <w:rPr>
          <w:rFonts w:asciiTheme="minorHAnsi" w:hAnsiTheme="minorHAnsi"/>
          <w:sz w:val="24"/>
        </w:rPr>
        <w:br/>
      </w:r>
      <w:hyperlink r:id="rId97" w:history="1">
        <w:r w:rsidRPr="00657B4D">
          <w:rPr>
            <w:rStyle w:val="Hipervnculo"/>
            <w:rFonts w:asciiTheme="minorHAnsi" w:hAnsiTheme="minorHAnsi"/>
            <w:noProof/>
            <w:sz w:val="24"/>
          </w:rPr>
          <w:t>http://www.sci-network.eu/guide</w:t>
        </w:r>
      </w:hyperlink>
      <w:r w:rsidRPr="00657B4D">
        <w:rPr>
          <w:rFonts w:asciiTheme="minorHAnsi" w:hAnsiTheme="minorHAnsi"/>
          <w:sz w:val="24"/>
        </w:rPr>
        <w:t xml:space="preserve"> </w:t>
      </w:r>
    </w:p>
    <w:p w:rsidR="00DB6657" w:rsidRPr="00C51E2D" w:rsidRDefault="00DB6657" w:rsidP="009A6F9F">
      <w:pPr>
        <w:pStyle w:val="Prrafodelista"/>
        <w:numPr>
          <w:ilvl w:val="0"/>
          <w:numId w:val="3"/>
        </w:numPr>
        <w:spacing w:after="120" w:line="240" w:lineRule="auto"/>
        <w:ind w:left="426"/>
        <w:jc w:val="both"/>
        <w:rPr>
          <w:rFonts w:asciiTheme="minorHAnsi" w:hAnsiTheme="minorHAnsi"/>
          <w:sz w:val="32"/>
          <w:szCs w:val="28"/>
        </w:rPr>
      </w:pPr>
      <w:r w:rsidRPr="00657B4D">
        <w:rPr>
          <w:rFonts w:asciiTheme="minorHAnsi" w:hAnsiTheme="minorHAnsi"/>
          <w:sz w:val="24"/>
        </w:rPr>
        <w:t xml:space="preserve">Technopolis (2011), </w:t>
      </w:r>
      <w:r w:rsidRPr="00657B4D">
        <w:rPr>
          <w:rFonts w:asciiTheme="minorHAnsi" w:hAnsiTheme="minorHAnsi"/>
          <w:i/>
          <w:iCs/>
          <w:sz w:val="24"/>
        </w:rPr>
        <w:t xml:space="preserve">Trends and Challenges in Demand‐Side Innovation Policies in Europe, </w:t>
      </w:r>
      <w:r w:rsidRPr="00657B4D">
        <w:rPr>
          <w:rFonts w:asciiTheme="minorHAnsi" w:hAnsiTheme="minorHAnsi"/>
          <w:sz w:val="24"/>
        </w:rPr>
        <w:t>Thematic Report 2011 under Specific Contract for the Integration of INNO Policy TrendChart with ERAWATCH (2011‐12), Contract number x07, Izsak, Kincsö, Edler, Jakob</w:t>
      </w:r>
    </w:p>
    <w:p w:rsidR="00C51E2D" w:rsidRPr="00C51E2D" w:rsidRDefault="00C51E2D" w:rsidP="00C51E2D">
      <w:pPr>
        <w:pStyle w:val="Prrafodelista"/>
        <w:numPr>
          <w:ilvl w:val="0"/>
          <w:numId w:val="3"/>
        </w:numPr>
        <w:spacing w:after="120" w:line="240" w:lineRule="auto"/>
        <w:ind w:left="426"/>
        <w:jc w:val="both"/>
        <w:rPr>
          <w:rFonts w:asciiTheme="minorHAnsi" w:hAnsiTheme="minorHAnsi"/>
          <w:sz w:val="28"/>
          <w:szCs w:val="24"/>
        </w:rPr>
      </w:pPr>
      <w:r>
        <w:rPr>
          <w:rFonts w:asciiTheme="minorHAnsi" w:hAnsiTheme="minorHAnsi"/>
          <w:sz w:val="24"/>
        </w:rPr>
        <w:t xml:space="preserve">Uyarra E., </w:t>
      </w:r>
      <w:r w:rsidRPr="00657B4D">
        <w:rPr>
          <w:rFonts w:asciiTheme="minorHAnsi" w:hAnsiTheme="minorHAnsi"/>
          <w:sz w:val="24"/>
        </w:rPr>
        <w:t xml:space="preserve">Edler, J., </w:t>
      </w:r>
      <w:r>
        <w:rPr>
          <w:rFonts w:asciiTheme="minorHAnsi" w:hAnsiTheme="minorHAnsi"/>
          <w:sz w:val="24"/>
        </w:rPr>
        <w:t>Garcia-Estevez J.</w:t>
      </w:r>
      <w:r w:rsidRPr="00657B4D">
        <w:rPr>
          <w:rFonts w:asciiTheme="minorHAnsi" w:hAnsiTheme="minorHAnsi"/>
          <w:sz w:val="24"/>
        </w:rPr>
        <w:t>, Geo</w:t>
      </w:r>
      <w:r>
        <w:rPr>
          <w:rFonts w:asciiTheme="minorHAnsi" w:hAnsiTheme="minorHAnsi"/>
          <w:sz w:val="24"/>
        </w:rPr>
        <w:t xml:space="preserve">rghiou, L., Yeow J., </w:t>
      </w:r>
      <w:r w:rsidRPr="00657B4D">
        <w:rPr>
          <w:rFonts w:asciiTheme="minorHAnsi" w:hAnsiTheme="minorHAnsi"/>
          <w:sz w:val="24"/>
        </w:rPr>
        <w:t>(</w:t>
      </w:r>
      <w:r>
        <w:rPr>
          <w:rFonts w:asciiTheme="minorHAnsi" w:hAnsiTheme="minorHAnsi"/>
          <w:sz w:val="24"/>
        </w:rPr>
        <w:t>2014</w:t>
      </w:r>
      <w:r w:rsidRPr="00657B4D">
        <w:rPr>
          <w:rFonts w:asciiTheme="minorHAnsi" w:hAnsiTheme="minorHAnsi"/>
          <w:sz w:val="24"/>
        </w:rPr>
        <w:t>),</w:t>
      </w:r>
      <w:r>
        <w:rPr>
          <w:rFonts w:asciiTheme="minorHAnsi" w:hAnsiTheme="minorHAnsi"/>
          <w:sz w:val="24"/>
        </w:rPr>
        <w:t xml:space="preserve"> Barriers to innovation through public procurement: A supplier perspective, Technovation, </w:t>
      </w:r>
      <w:hyperlink r:id="rId98" w:history="1">
        <w:r w:rsidR="00A34097" w:rsidRPr="00F0670C">
          <w:rPr>
            <w:rStyle w:val="Hipervnculo"/>
            <w:rFonts w:asciiTheme="minorHAnsi" w:hAnsiTheme="minorHAnsi"/>
            <w:sz w:val="24"/>
          </w:rPr>
          <w:t>http://www.sciencedirect.com/science/article/pii/S0166497214000388</w:t>
        </w:r>
      </w:hyperlink>
      <w:r w:rsidR="00A34097">
        <w:rPr>
          <w:rFonts w:asciiTheme="minorHAnsi" w:hAnsiTheme="minorHAnsi"/>
          <w:sz w:val="24"/>
        </w:rPr>
        <w:t xml:space="preserve"> </w:t>
      </w:r>
    </w:p>
    <w:p w:rsidR="00DB6657" w:rsidRPr="00657B4D" w:rsidRDefault="00DB6657" w:rsidP="00F9099A">
      <w:pPr>
        <w:pStyle w:val="Prrafodelista"/>
        <w:spacing w:after="120" w:line="240" w:lineRule="auto"/>
        <w:ind w:left="426"/>
        <w:jc w:val="both"/>
        <w:rPr>
          <w:rFonts w:asciiTheme="minorHAnsi" w:hAnsiTheme="minorHAnsi"/>
          <w:sz w:val="32"/>
          <w:szCs w:val="28"/>
        </w:rPr>
      </w:pPr>
    </w:p>
    <w:sectPr w:rsidR="00DB6657" w:rsidRPr="00657B4D" w:rsidSect="00FA531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BDA" w:rsidRPr="00103BC9" w:rsidRDefault="00DD1BDA" w:rsidP="00AA2911">
      <w:pPr>
        <w:spacing w:after="0" w:line="240" w:lineRule="auto"/>
      </w:pPr>
      <w:r w:rsidRPr="00103BC9">
        <w:separator/>
      </w:r>
    </w:p>
  </w:endnote>
  <w:endnote w:type="continuationSeparator" w:id="0">
    <w:p w:rsidR="00DD1BDA" w:rsidRPr="00103BC9" w:rsidRDefault="00DD1BDA" w:rsidP="00AA2911">
      <w:pPr>
        <w:spacing w:after="0" w:line="240" w:lineRule="auto"/>
      </w:pPr>
      <w:r w:rsidRPr="00103BC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oundry Sans">
    <w:altName w:val="Bell MT"/>
    <w:charset w:val="00"/>
    <w:family w:val="auto"/>
    <w:pitch w:val="variable"/>
    <w:sig w:usb0="00000003" w:usb1="0000004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4B" w:rsidRPr="00103BC9" w:rsidRDefault="00FF504B" w:rsidP="001A48D7">
    <w:pPr>
      <w:pStyle w:val="Piedepgina"/>
      <w:pBdr>
        <w:top w:val="single" w:sz="4" w:space="1" w:color="D9D9D9"/>
      </w:pBdr>
      <w:jc w:val="right"/>
    </w:pPr>
    <w:r>
      <w:fldChar w:fldCharType="begin"/>
    </w:r>
    <w:r>
      <w:instrText xml:space="preserve"> PAGE   \* MERGEFORMAT </w:instrText>
    </w:r>
    <w:r>
      <w:fldChar w:fldCharType="separate"/>
    </w:r>
    <w:r w:rsidR="00EE33AA">
      <w:rPr>
        <w:noProof/>
      </w:rPr>
      <w:t>2</w:t>
    </w:r>
    <w:r>
      <w:rPr>
        <w:noProof/>
      </w:rPr>
      <w:fldChar w:fldCharType="end"/>
    </w:r>
    <w:r w:rsidRPr="00103BC9">
      <w:t xml:space="preserve"> | </w:t>
    </w:r>
    <w:r w:rsidRPr="00103BC9">
      <w:rPr>
        <w:color w:val="808080"/>
        <w:spacing w:val="60"/>
      </w:rPr>
      <w:t>Page</w:t>
    </w:r>
  </w:p>
  <w:p w:rsidR="00FF504B" w:rsidRPr="00103BC9" w:rsidRDefault="00FF50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BDA" w:rsidRPr="00103BC9" w:rsidRDefault="00DD1BDA" w:rsidP="00AA2911">
      <w:pPr>
        <w:spacing w:after="0" w:line="240" w:lineRule="auto"/>
      </w:pPr>
      <w:r w:rsidRPr="00103BC9">
        <w:separator/>
      </w:r>
    </w:p>
  </w:footnote>
  <w:footnote w:type="continuationSeparator" w:id="0">
    <w:p w:rsidR="00DD1BDA" w:rsidRPr="00103BC9" w:rsidRDefault="00DD1BDA" w:rsidP="00AA2911">
      <w:pPr>
        <w:spacing w:after="0" w:line="240" w:lineRule="auto"/>
      </w:pPr>
      <w:r w:rsidRPr="00103BC9">
        <w:continuationSeparator/>
      </w:r>
    </w:p>
  </w:footnote>
  <w:footnote w:id="1">
    <w:p w:rsidR="00FF504B" w:rsidRDefault="00FF504B" w:rsidP="00AE0F09">
      <w:pPr>
        <w:pStyle w:val="Textonotapie"/>
        <w:jc w:val="both"/>
      </w:pPr>
      <w:r w:rsidRPr="00C17CC7">
        <w:rPr>
          <w:rStyle w:val="Refdenotaalpie"/>
        </w:rPr>
        <w:footnoteRef/>
      </w:r>
      <w:r>
        <w:t>See</w:t>
      </w:r>
      <w:r w:rsidRPr="00136F1E">
        <w:t xml:space="preserve"> Article 2 of the Horizon 2020 Rules for Participation</w:t>
      </w:r>
      <w:r>
        <w:tab/>
      </w:r>
      <w:r>
        <w:br/>
      </w:r>
      <w:hyperlink r:id="rId1" w:anchor="view=fit&amp;pagemode=none" w:history="1">
        <w:r w:rsidRPr="00136F1E">
          <w:rPr>
            <w:rStyle w:val="Hipervnculo"/>
          </w:rPr>
          <w:t>http://ec.europa.eu/research/horizon2020/pdf/proposals/proposal_for_a_regulation_of_the_european_parliament_and_of_the_council_laying_down_the_rules_for_the_participation_and_dissemination_in_horizon_2020</w:t>
        </w:r>
        <w:r w:rsidRPr="00136F1E">
          <w:rPr>
            <w:rStyle w:val="Hipervnculo"/>
            <w:w w:val="50"/>
          </w:rPr>
          <w:t> </w:t>
        </w:r>
        <w:r w:rsidRPr="00136F1E">
          <w:rPr>
            <w:rStyle w:val="Hipervnculo"/>
          </w:rPr>
          <w:t>%20</w:t>
        </w:r>
        <w:r w:rsidRPr="00136F1E">
          <w:rPr>
            <w:rStyle w:val="Hipervnculo"/>
            <w:w w:val="50"/>
          </w:rPr>
          <w:t> </w:t>
        </w:r>
        <w:r w:rsidRPr="00136F1E">
          <w:rPr>
            <w:rStyle w:val="Hipervnculo"/>
          </w:rPr>
          <w:t>%282014-2020</w:t>
        </w:r>
        <w:r w:rsidRPr="00136F1E">
          <w:rPr>
            <w:rStyle w:val="Hipervnculo"/>
            <w:w w:val="50"/>
          </w:rPr>
          <w:t> </w:t>
        </w:r>
        <w:r w:rsidRPr="00136F1E">
          <w:rPr>
            <w:rStyle w:val="Hipervnculo"/>
          </w:rPr>
          <w:t>%29.pdf#view=fit&amp;pagemode=none</w:t>
        </w:r>
      </w:hyperlink>
    </w:p>
  </w:footnote>
  <w:footnote w:id="2">
    <w:p w:rsidR="00FF504B" w:rsidRPr="00644916" w:rsidRDefault="00FF504B">
      <w:pPr>
        <w:pStyle w:val="Textonotapie"/>
      </w:pPr>
      <w:r>
        <w:rPr>
          <w:rStyle w:val="Refdenotaalpie"/>
        </w:rPr>
        <w:footnoteRef/>
      </w:r>
      <w:r>
        <w:t xml:space="preserve"> See: </w:t>
      </w:r>
      <w:r w:rsidRPr="00644916">
        <w:t>European Commission (2007b), Communication from the Commission to the European Parliament, the Council, the European Economic and Social Committee and the Committee of the Regions COM(2007) 799 final, Brussels, Pre‐commercial Procurement: Driving innovation to ensure sustainable high quality public services in Europe</w:t>
      </w:r>
      <w:r>
        <w:t xml:space="preserve">: </w:t>
      </w:r>
      <w:hyperlink r:id="rId2" w:history="1">
        <w:r w:rsidRPr="007629A3">
          <w:rPr>
            <w:rStyle w:val="Hipervnculo"/>
          </w:rPr>
          <w:t>http://ec.europa.eu/invest-in-research/pdf/download_en/com_2007_799.pdf</w:t>
        </w:r>
      </w:hyperlink>
      <w:r>
        <w:t xml:space="preserve"> </w:t>
      </w:r>
    </w:p>
  </w:footnote>
  <w:footnote w:id="3">
    <w:p w:rsidR="00FF504B" w:rsidRDefault="00FF504B" w:rsidP="00AE0F09">
      <w:pPr>
        <w:pStyle w:val="Textonotapie"/>
        <w:jc w:val="both"/>
      </w:pPr>
      <w:r w:rsidRPr="00C17CC7">
        <w:rPr>
          <w:rStyle w:val="Refdenotaalpie"/>
        </w:rPr>
        <w:footnoteRef/>
      </w:r>
      <w:hyperlink r:id="rId3" w:history="1">
        <w:r w:rsidRPr="00C17CC7">
          <w:rPr>
            <w:rStyle w:val="Hipervnculo"/>
          </w:rPr>
          <w:t>http://ec.europa.eu/enterprise/policies/innovation/facts-figures-analysis/innobarometer/</w:t>
        </w:r>
      </w:hyperlink>
    </w:p>
  </w:footnote>
  <w:footnote w:id="4">
    <w:p w:rsidR="00FF504B" w:rsidRDefault="00FF504B" w:rsidP="00AE0F09">
      <w:pPr>
        <w:pStyle w:val="Textonotapie"/>
        <w:jc w:val="both"/>
      </w:pPr>
    </w:p>
  </w:footnote>
  <w:footnote w:id="5">
    <w:p w:rsidR="00FF504B" w:rsidRDefault="00FF504B" w:rsidP="00AE0F09">
      <w:pPr>
        <w:pStyle w:val="Textonotapie"/>
        <w:jc w:val="both"/>
      </w:pPr>
      <w:r w:rsidRPr="00C17CC7">
        <w:rPr>
          <w:rStyle w:val="Refdenotaalpie"/>
        </w:rPr>
        <w:footnoteRef/>
      </w:r>
      <w:hyperlink r:id="rId4" w:history="1">
        <w:r w:rsidRPr="00C17CC7">
          <w:rPr>
            <w:rStyle w:val="Hipervnculo"/>
          </w:rPr>
          <w:t>https://www.gov.uk/government/policies/investing-in-research-development-and-innovation/supporting-pages/using-government-purchasing-power-to-stimulate-innovation</w:t>
        </w:r>
      </w:hyperlink>
    </w:p>
  </w:footnote>
  <w:footnote w:id="6">
    <w:p w:rsidR="00FF504B" w:rsidRDefault="00FF504B" w:rsidP="00AE0F09">
      <w:pPr>
        <w:pStyle w:val="Textonotapie"/>
        <w:jc w:val="both"/>
      </w:pPr>
      <w:r w:rsidRPr="00C17CC7">
        <w:rPr>
          <w:rStyle w:val="Refdenotaalpie"/>
        </w:rPr>
        <w:footnoteRef/>
      </w:r>
      <w:hyperlink r:id="rId5" w:history="1">
        <w:r w:rsidRPr="0095259A">
          <w:rPr>
            <w:rStyle w:val="Hipervnculo"/>
          </w:rPr>
          <w:t>http://www.agentschapnl.nl/sites/default/files/bijlagen/SBIR%20brochure%20The%20power%20of%20public%20procurement.pdf</w:t>
        </w:r>
      </w:hyperlink>
    </w:p>
  </w:footnote>
  <w:footnote w:id="7">
    <w:p w:rsidR="00FF504B" w:rsidRDefault="00FF504B" w:rsidP="00AE0F09">
      <w:pPr>
        <w:pStyle w:val="Textonotapie"/>
        <w:jc w:val="both"/>
      </w:pPr>
      <w:r w:rsidRPr="00C17CC7">
        <w:rPr>
          <w:rStyle w:val="Refdenotaalpie"/>
        </w:rPr>
        <w:footnoteRef/>
      </w:r>
      <w:hyperlink r:id="rId6" w:history="1">
        <w:r w:rsidRPr="00C17CC7">
          <w:rPr>
            <w:rStyle w:val="Hipervnculo"/>
          </w:rPr>
          <w:t>http://www.vinnova.se/en/About-VINNOVA/Strategiska-omraden/Innovation-management/Innovation-procurement/</w:t>
        </w:r>
      </w:hyperlink>
      <w:r w:rsidRPr="00C17CC7">
        <w:t>.</w:t>
      </w:r>
    </w:p>
  </w:footnote>
  <w:footnote w:id="8">
    <w:p w:rsidR="00FF504B" w:rsidRDefault="00FF504B" w:rsidP="00AE0F09">
      <w:pPr>
        <w:pStyle w:val="Textonotapie"/>
        <w:jc w:val="both"/>
      </w:pPr>
      <w:r w:rsidRPr="00C17CC7">
        <w:rPr>
          <w:rStyle w:val="Refdenotaalpie"/>
        </w:rPr>
        <w:footnoteRef/>
      </w:r>
      <w:r w:rsidRPr="00C17CC7">
        <w:t xml:space="preserve"> </w:t>
      </w:r>
      <w:hyperlink r:id="rId7" w:history="1">
        <w:r w:rsidRPr="00C17CC7">
          <w:rPr>
            <w:rStyle w:val="Hipervnculo"/>
          </w:rPr>
          <w:t>http://hubmiur.pubblica.istruzione.it/web/ricerca/home</w:t>
        </w:r>
      </w:hyperlink>
    </w:p>
  </w:footnote>
  <w:footnote w:id="9">
    <w:p w:rsidR="00FF504B" w:rsidRDefault="00FF504B" w:rsidP="00AE0F09">
      <w:pPr>
        <w:pStyle w:val="Textonotapie"/>
        <w:jc w:val="both"/>
      </w:pPr>
      <w:r w:rsidRPr="00C17CC7">
        <w:rPr>
          <w:rStyle w:val="Refdenotaalpie"/>
        </w:rPr>
        <w:footnoteRef/>
      </w:r>
      <w:hyperlink r:id="rId8" w:history="1">
        <w:r w:rsidRPr="00C17CC7">
          <w:rPr>
            <w:rStyle w:val="Hipervnculo"/>
          </w:rPr>
          <w:t>http://www.cdti.es/index.asp?MP=4&amp;MS=0&amp;MN=1&amp;textobuscado=innodemanda&amp;tipo=1&amp;TR=A&amp;IDR=38&amp;tipoO=Contenido&amp;id=1549&amp;xtmc=innodemanda&amp;xtcr=2</w:t>
        </w:r>
      </w:hyperlink>
    </w:p>
  </w:footnote>
  <w:footnote w:id="10">
    <w:p w:rsidR="00FF504B" w:rsidRDefault="00FF504B" w:rsidP="00AE0F09">
      <w:pPr>
        <w:pStyle w:val="Textonotapie"/>
        <w:jc w:val="both"/>
      </w:pPr>
      <w:r w:rsidRPr="00C17CC7">
        <w:rPr>
          <w:rStyle w:val="Refdenotaalpie"/>
        </w:rPr>
        <w:footnoteRef/>
      </w:r>
      <w:r w:rsidRPr="00C17CC7">
        <w:t xml:space="preserve"> </w:t>
      </w:r>
      <w:hyperlink r:id="rId9" w:history="1">
        <w:r w:rsidRPr="00C17CC7">
          <w:rPr>
            <w:rStyle w:val="Hipervnculo"/>
          </w:rPr>
          <w:t>http://www.innovation.gov.au/Innovation/PublicSectorInnovation/Pages/default.aspx</w:t>
        </w:r>
      </w:hyperlink>
    </w:p>
  </w:footnote>
  <w:footnote w:id="11">
    <w:p w:rsidR="00FF504B" w:rsidRDefault="00FF504B" w:rsidP="00AE0F09">
      <w:pPr>
        <w:pStyle w:val="Textonotapie"/>
        <w:jc w:val="both"/>
      </w:pPr>
      <w:r w:rsidRPr="00C17CC7">
        <w:rPr>
          <w:rStyle w:val="Refdenotaalpie"/>
        </w:rPr>
        <w:footnoteRef/>
      </w:r>
      <w:hyperlink r:id="rId10" w:history="1">
        <w:r w:rsidRPr="00C17CC7">
          <w:rPr>
            <w:rStyle w:val="Hipervnculo"/>
          </w:rPr>
          <w:t>http://www.bme.de/</w:t>
        </w:r>
      </w:hyperlink>
      <w:r w:rsidRPr="00C17CC7">
        <w:t>.</w:t>
      </w:r>
    </w:p>
  </w:footnote>
  <w:footnote w:id="12">
    <w:p w:rsidR="00FF504B" w:rsidRDefault="00FF504B" w:rsidP="00AE0F09">
      <w:pPr>
        <w:pStyle w:val="Textonotapie"/>
        <w:jc w:val="both"/>
      </w:pPr>
      <w:r w:rsidRPr="00C17CC7">
        <w:rPr>
          <w:rStyle w:val="Refdenotaalpie"/>
        </w:rPr>
        <w:footnoteRef/>
      </w:r>
      <w:hyperlink r:id="rId11" w:history="1">
        <w:r w:rsidRPr="00C17CC7">
          <w:rPr>
            <w:rStyle w:val="Hipervnculo"/>
          </w:rPr>
          <w:t>http://www.redressement-productif.gouv.fr/soutien-a-linnovation-par-lachat-public</w:t>
        </w:r>
      </w:hyperlink>
    </w:p>
  </w:footnote>
  <w:footnote w:id="13">
    <w:p w:rsidR="00FF504B" w:rsidRDefault="00FF504B" w:rsidP="00AE0F09">
      <w:pPr>
        <w:pStyle w:val="Textonotapie"/>
        <w:jc w:val="both"/>
      </w:pPr>
      <w:r w:rsidRPr="00C17CC7">
        <w:rPr>
          <w:rStyle w:val="Refdenotaalpie"/>
        </w:rPr>
        <w:footnoteRef/>
      </w:r>
      <w:hyperlink r:id="rId12" w:history="1">
        <w:r w:rsidRPr="00C17CC7">
          <w:rPr>
            <w:rStyle w:val="Hipervnculo"/>
          </w:rPr>
          <w:t>http://www.tem.fi/en/innovations/demand_and_user-driven_innovation/demand_driven_innovation_policy/public_procurement</w:t>
        </w:r>
      </w:hyperlink>
      <w:r w:rsidRPr="00C17CC7">
        <w:t xml:space="preserve"> and </w:t>
      </w:r>
      <w:hyperlink r:id="rId13" w:history="1">
        <w:r w:rsidRPr="00C17CC7">
          <w:rPr>
            <w:rStyle w:val="Hipervnculo"/>
          </w:rPr>
          <w:t>http://www.tekes.fi/en/programmes-and-services/tekes-edistaa-yhteistyota-ohjelmien-avulla/smart-procurement/</w:t>
        </w:r>
      </w:hyperlink>
    </w:p>
  </w:footnote>
  <w:footnote w:id="14">
    <w:p w:rsidR="00FF504B" w:rsidRDefault="00FF504B" w:rsidP="00AE0F09">
      <w:pPr>
        <w:pStyle w:val="Textonotapie"/>
        <w:jc w:val="both"/>
      </w:pPr>
      <w:r w:rsidRPr="00C17CC7">
        <w:rPr>
          <w:rStyle w:val="Refdenotaalpie"/>
        </w:rPr>
        <w:footnoteRef/>
      </w:r>
      <w:hyperlink r:id="rId14" w:history="1">
        <w:r w:rsidRPr="00C17CC7">
          <w:rPr>
            <w:rStyle w:val="Hipervnculo"/>
          </w:rPr>
          <w:t>http://www.oecd.org/sti/demand-sideinnovationpolicies.htm</w:t>
        </w:r>
      </w:hyperlink>
    </w:p>
  </w:footnote>
  <w:footnote w:id="15">
    <w:p w:rsidR="00FF504B" w:rsidRDefault="00FF504B" w:rsidP="00AE0F09">
      <w:pPr>
        <w:pStyle w:val="Textonotapie"/>
        <w:jc w:val="both"/>
      </w:pPr>
      <w:r w:rsidRPr="00C17CC7">
        <w:rPr>
          <w:rStyle w:val="Refdenotaalpie"/>
        </w:rPr>
        <w:footnoteRef/>
      </w:r>
      <w:hyperlink w:history="1"/>
      <w:r w:rsidRPr="00F3782F">
        <w:rPr>
          <w:rStyle w:val="Hipervnculo"/>
        </w:rPr>
        <w:t>http://www.arca.regione.lombardia.it/cs/Satellite?c=Attivita&amp;childpagename=DG_CRA%2FWrapperBandiLayout&amp;cid=1213588632524&amp;p=1213588632524&amp;pagename=DG_CRAWrappe</w:t>
      </w:r>
      <w:r w:rsidRPr="00C17CC7">
        <w:t>.</w:t>
      </w:r>
    </w:p>
  </w:footnote>
  <w:footnote w:id="16">
    <w:p w:rsidR="00FF504B" w:rsidRDefault="00FF504B" w:rsidP="00AE0F09">
      <w:pPr>
        <w:pStyle w:val="Textonotapie"/>
        <w:jc w:val="both"/>
      </w:pPr>
      <w:r w:rsidRPr="00C17CC7">
        <w:rPr>
          <w:rStyle w:val="Refdenotaalpie"/>
        </w:rPr>
        <w:footnoteRef/>
      </w:r>
      <w:r>
        <w:t xml:space="preserve"> </w:t>
      </w:r>
      <w:r w:rsidRPr="00C17CC7">
        <w:t>Under the Competiti</w:t>
      </w:r>
      <w:r>
        <w:t>ve</w:t>
      </w:r>
      <w:r w:rsidRPr="00C17CC7">
        <w:t>n</w:t>
      </w:r>
      <w:r>
        <w:t>ess</w:t>
      </w:r>
      <w:r w:rsidRPr="00C17CC7">
        <w:t xml:space="preserve"> and</w:t>
      </w:r>
      <w:r>
        <w:t xml:space="preserve"> Innovation Framework Programme.</w:t>
      </w:r>
    </w:p>
  </w:footnote>
  <w:footnote w:id="17">
    <w:p w:rsidR="00FF504B" w:rsidRPr="007B2337" w:rsidRDefault="00FF504B" w:rsidP="00AB2A62">
      <w:pPr>
        <w:pStyle w:val="Textonotapie"/>
      </w:pPr>
      <w:r>
        <w:rPr>
          <w:rStyle w:val="Refdenotaalpie"/>
        </w:rPr>
        <w:footnoteRef/>
      </w:r>
      <w:r>
        <w:t xml:space="preserve"> </w:t>
      </w:r>
      <w:hyperlink r:id="rId15" w:history="1">
        <w:r w:rsidRPr="007E161B">
          <w:rPr>
            <w:rStyle w:val="Hipervnculo"/>
          </w:rPr>
          <w:t>http://ec.europa.eu/internal_market/publicprocurement/modernising_rules/reform_proposals/index_en.htm</w:t>
        </w:r>
      </w:hyperlink>
      <w:r>
        <w:t xml:space="preserve"> </w:t>
      </w:r>
    </w:p>
  </w:footnote>
  <w:footnote w:id="18">
    <w:p w:rsidR="00FF504B" w:rsidRPr="000C212E" w:rsidRDefault="00FF504B" w:rsidP="00AB2A62">
      <w:pPr>
        <w:spacing w:after="0" w:line="240" w:lineRule="auto"/>
        <w:jc w:val="both"/>
        <w:rPr>
          <w:rFonts w:asciiTheme="minorHAnsi" w:hAnsiTheme="minorHAnsi"/>
          <w:sz w:val="24"/>
          <w:szCs w:val="24"/>
        </w:rPr>
      </w:pPr>
      <w:r w:rsidRPr="00C373BB">
        <w:rPr>
          <w:rStyle w:val="Refdenotaalpie"/>
        </w:rPr>
        <w:footnoteRef/>
      </w:r>
      <w:r w:rsidRPr="00C373BB">
        <w:t xml:space="preserve"> </w:t>
      </w:r>
      <w:r w:rsidRPr="00C373BB">
        <w:rPr>
          <w:sz w:val="20"/>
          <w:szCs w:val="20"/>
        </w:rPr>
        <w:t>I</w:t>
      </w:r>
      <w:r w:rsidRPr="00C373BB">
        <w:rPr>
          <w:rStyle w:val="SubttuloCar"/>
          <w:rFonts w:asciiTheme="minorHAnsi" w:hAnsiTheme="minorHAnsi" w:cs="Calibri"/>
          <w:i w:val="0"/>
          <w:color w:val="auto"/>
          <w:sz w:val="20"/>
          <w:szCs w:val="20"/>
        </w:rPr>
        <w:t>nnovation partnership</w:t>
      </w:r>
      <w:r w:rsidRPr="00C373BB">
        <w:rPr>
          <w:rFonts w:asciiTheme="minorHAnsi" w:hAnsiTheme="minorHAnsi"/>
          <w:sz w:val="20"/>
          <w:szCs w:val="20"/>
        </w:rPr>
        <w:t xml:space="preserve"> </w:t>
      </w:r>
      <w:r w:rsidRPr="000C212E">
        <w:rPr>
          <w:rFonts w:asciiTheme="minorHAnsi" w:hAnsiTheme="minorHAnsi"/>
          <w:sz w:val="20"/>
          <w:szCs w:val="20"/>
        </w:rPr>
        <w:t xml:space="preserve">will be transposed in national law to the latest by April 2016 onwards – but that is not financial supported by Horizon 2020 R&amp;D&amp;I programme. </w:t>
      </w:r>
    </w:p>
    <w:p w:rsidR="00FF504B" w:rsidRPr="00494DA8" w:rsidRDefault="00FF504B" w:rsidP="00AB2A62">
      <w:pPr>
        <w:pStyle w:val="Textonotapie"/>
      </w:pPr>
    </w:p>
  </w:footnote>
  <w:footnote w:id="19">
    <w:p w:rsidR="00FF504B" w:rsidRPr="001913C4" w:rsidRDefault="00FF504B">
      <w:pPr>
        <w:pStyle w:val="Textonotapie"/>
      </w:pPr>
      <w:r>
        <w:rPr>
          <w:rStyle w:val="Refdenotaalpie"/>
        </w:rPr>
        <w:footnoteRef/>
      </w:r>
      <w:r>
        <w:t xml:space="preserve"> See: </w:t>
      </w:r>
      <w:hyperlink r:id="rId16" w:history="1">
        <w:r w:rsidRPr="007629A3">
          <w:rPr>
            <w:rStyle w:val="Hipervnculo"/>
          </w:rPr>
          <w:t>http://ec.europa.eu/internal_market/publicprocurement/e-procurement/index_en.htm</w:t>
        </w:r>
      </w:hyperlink>
      <w:r>
        <w:t xml:space="preserve"> </w:t>
      </w:r>
    </w:p>
  </w:footnote>
  <w:footnote w:id="20">
    <w:p w:rsidR="00FF504B" w:rsidRPr="006878A0" w:rsidRDefault="00FF504B">
      <w:pPr>
        <w:pStyle w:val="Textonotapie"/>
      </w:pPr>
      <w:r>
        <w:rPr>
          <w:rStyle w:val="Refdenotaalpie"/>
        </w:rPr>
        <w:footnoteRef/>
      </w:r>
      <w:r>
        <w:t xml:space="preserve"> See: </w:t>
      </w:r>
      <w:r w:rsidRPr="006878A0">
        <w:t>http://ec.europa.eu/esf/home.jsp?langId=en</w:t>
      </w:r>
    </w:p>
  </w:footnote>
  <w:footnote w:id="21">
    <w:p w:rsidR="00FF504B" w:rsidRPr="006878A0" w:rsidRDefault="00FF504B">
      <w:pPr>
        <w:pStyle w:val="Textonotapie"/>
      </w:pPr>
      <w:r>
        <w:rPr>
          <w:rStyle w:val="Refdenotaalpie"/>
        </w:rPr>
        <w:footnoteRef/>
      </w:r>
      <w:r>
        <w:t xml:space="preserve"> See: </w:t>
      </w:r>
      <w:hyperlink r:id="rId17" w:history="1">
        <w:r w:rsidRPr="00ED0AD8">
          <w:rPr>
            <w:rStyle w:val="Hipervnculo"/>
          </w:rPr>
          <w:t>http://ec.europa.eu/agriculture/index_en.htm</w:t>
        </w:r>
      </w:hyperlink>
      <w:r>
        <w:t xml:space="preserve"> </w:t>
      </w:r>
    </w:p>
  </w:footnote>
  <w:footnote w:id="22">
    <w:p w:rsidR="00FF504B" w:rsidRPr="006878A0" w:rsidRDefault="00FF504B">
      <w:pPr>
        <w:pStyle w:val="Textonotapie"/>
      </w:pPr>
      <w:r>
        <w:rPr>
          <w:rStyle w:val="Refdenotaalpie"/>
        </w:rPr>
        <w:footnoteRef/>
      </w:r>
      <w:r>
        <w:t xml:space="preserve"> See: </w:t>
      </w:r>
      <w:hyperlink r:id="rId18" w:history="1">
        <w:r w:rsidRPr="00ED0AD8">
          <w:rPr>
            <w:rStyle w:val="Hipervnculo"/>
          </w:rPr>
          <w:t>http://ec.europa.eu/fisheries/cfp/eff/index_en.htm</w:t>
        </w:r>
      </w:hyperlink>
      <w:r>
        <w:t xml:space="preserve"> </w:t>
      </w:r>
    </w:p>
  </w:footnote>
  <w:footnote w:id="23">
    <w:p w:rsidR="00FF504B" w:rsidRPr="00AA5A47" w:rsidRDefault="00FF504B" w:rsidP="00AE0F09">
      <w:pPr>
        <w:pStyle w:val="Textonotapie"/>
      </w:pPr>
      <w:r>
        <w:rPr>
          <w:rStyle w:val="Refdenotaalpie"/>
        </w:rPr>
        <w:footnoteRef/>
      </w:r>
      <w:r w:rsidRPr="00AA5A47">
        <w:t xml:space="preserve"> See : </w:t>
      </w:r>
      <w:hyperlink r:id="rId19" w:history="1">
        <w:r w:rsidRPr="00AA5A47">
          <w:rPr>
            <w:rStyle w:val="Hipervnculo"/>
          </w:rPr>
          <w:t>http://ec.europa.eu/regional_policy/information/legislation/index_en.cfm</w:t>
        </w:r>
      </w:hyperlink>
      <w:r w:rsidRPr="00AA5A47">
        <w:rPr>
          <w:color w:val="0000FF"/>
          <w:u w:val="single"/>
        </w:rPr>
        <w:t xml:space="preserve"> </w:t>
      </w:r>
    </w:p>
  </w:footnote>
  <w:footnote w:id="24">
    <w:p w:rsidR="00FF504B" w:rsidRDefault="00FF504B" w:rsidP="00AE0F09">
      <w:pPr>
        <w:pStyle w:val="Textonotapie"/>
        <w:jc w:val="both"/>
      </w:pPr>
      <w:r w:rsidRPr="00C17CC7">
        <w:rPr>
          <w:rStyle w:val="Refdenotaalpie"/>
        </w:rPr>
        <w:footnoteRef/>
      </w:r>
      <w:r w:rsidRPr="00C17CC7">
        <w:t xml:space="preserve"> </w:t>
      </w:r>
      <w:r w:rsidRPr="00136F1E">
        <w:rPr>
          <w:i/>
          <w:iCs/>
        </w:rPr>
        <w:t>Public procurement and cohesion policy</w:t>
      </w:r>
      <w:r w:rsidRPr="00C17CC7">
        <w:t>, EP, 2012</w:t>
      </w:r>
      <w:r>
        <w:tab/>
      </w:r>
      <w:r>
        <w:br/>
      </w:r>
      <w:hyperlink r:id="rId20" w:history="1">
        <w:r w:rsidRPr="00C17CC7">
          <w:rPr>
            <w:rStyle w:val="Hipervnculo"/>
          </w:rPr>
          <w:t>http://bookshop.europa.eu/en/public-procurement-and-cohesion-policy-pbBA3112774/?CatalogCategoryID=f.cKABstF7wAAAEjwYYY4e5K</w:t>
        </w:r>
      </w:hyperlink>
    </w:p>
  </w:footnote>
  <w:footnote w:id="25">
    <w:p w:rsidR="00FF504B" w:rsidRDefault="00FF504B" w:rsidP="00AE0F09">
      <w:pPr>
        <w:pStyle w:val="Textonotapie"/>
        <w:jc w:val="both"/>
      </w:pPr>
      <w:r w:rsidRPr="00C17CC7">
        <w:rPr>
          <w:rStyle w:val="Refdenotaalpie"/>
        </w:rPr>
        <w:footnoteRef/>
      </w:r>
      <w:r w:rsidRPr="00C17CC7">
        <w:t xml:space="preserve"> Ibid.</w:t>
      </w:r>
    </w:p>
  </w:footnote>
  <w:footnote w:id="26">
    <w:p w:rsidR="00FF504B" w:rsidRDefault="00FF504B"/>
  </w:footnote>
  <w:footnote w:id="27">
    <w:p w:rsidR="00FF504B" w:rsidRPr="00DC5D82" w:rsidRDefault="00FF504B">
      <w:pPr>
        <w:pStyle w:val="Textonotapie"/>
      </w:pPr>
      <w:r>
        <w:rPr>
          <w:rStyle w:val="Refdenotaalpie"/>
        </w:rPr>
        <w:footnoteRef/>
      </w:r>
      <w:r>
        <w:t xml:space="preserve"> </w:t>
      </w:r>
      <w:r w:rsidRPr="00DC5D82">
        <w:t>A "Guidance for Practitioners on avoidance of common errors in ESI Funded projects" is currently prepared under the lead of DG REGIO which will be available in autumn 2014 on http://ec.europa.eu/regional_policy/index_en.cfm</w:t>
      </w:r>
    </w:p>
  </w:footnote>
  <w:footnote w:id="28">
    <w:p w:rsidR="00FF504B" w:rsidRPr="00EF7166" w:rsidRDefault="00FF504B">
      <w:pPr>
        <w:pStyle w:val="Textonotapie"/>
      </w:pPr>
      <w:r>
        <w:rPr>
          <w:rStyle w:val="Refdenotaalpie"/>
        </w:rPr>
        <w:footnoteRef/>
      </w:r>
      <w:r>
        <w:t xml:space="preserve"> See: </w:t>
      </w:r>
      <w:hyperlink r:id="rId21" w:history="1">
        <w:r w:rsidRPr="00ED0AD8">
          <w:rPr>
            <w:rStyle w:val="Hipervnculo"/>
          </w:rPr>
          <w:t>http://ec.europa.eu/programmes/horizon2020/en</w:t>
        </w:r>
      </w:hyperlink>
      <w:r>
        <w:t xml:space="preserve"> </w:t>
      </w:r>
    </w:p>
  </w:footnote>
  <w:footnote w:id="29">
    <w:p w:rsidR="00FF504B" w:rsidRPr="00EF7166" w:rsidRDefault="00FF504B">
      <w:pPr>
        <w:pStyle w:val="Textonotapie"/>
      </w:pPr>
      <w:r>
        <w:rPr>
          <w:rStyle w:val="Refdenotaalpie"/>
        </w:rPr>
        <w:footnoteRef/>
      </w:r>
      <w:r>
        <w:t xml:space="preserve"> See:</w:t>
      </w:r>
      <w:r w:rsidRPr="00EF7166">
        <w:t xml:space="preserve"> </w:t>
      </w:r>
      <w:hyperlink r:id="rId22" w:history="1">
        <w:r w:rsidRPr="00ED0AD8">
          <w:rPr>
            <w:rStyle w:val="Hipervnculo"/>
          </w:rPr>
          <w:t>http://ec.europa.eu/research/innovation-union/index_en.cfm</w:t>
        </w:r>
      </w:hyperlink>
      <w:r>
        <w:t xml:space="preserve"> </w:t>
      </w:r>
    </w:p>
  </w:footnote>
  <w:footnote w:id="30">
    <w:p w:rsidR="00FF504B" w:rsidRPr="00A51DEC" w:rsidRDefault="00FF504B">
      <w:pPr>
        <w:pStyle w:val="Textonotapie"/>
      </w:pPr>
      <w:r>
        <w:rPr>
          <w:rStyle w:val="Refdenotaalpie"/>
        </w:rPr>
        <w:footnoteRef/>
      </w:r>
      <w:r>
        <w:t xml:space="preserve"> And </w:t>
      </w:r>
      <w:r w:rsidRPr="00657B4D">
        <w:rPr>
          <w:rFonts w:asciiTheme="minorHAnsi" w:hAnsiTheme="minorHAnsi"/>
        </w:rPr>
        <w:t>pre-commercial procurement</w:t>
      </w:r>
      <w:r>
        <w:rPr>
          <w:rFonts w:asciiTheme="minorHAnsi" w:hAnsiTheme="minorHAnsi"/>
        </w:rPr>
        <w:t xml:space="preserve"> (PCP)</w:t>
      </w:r>
    </w:p>
  </w:footnote>
  <w:footnote w:id="31">
    <w:p w:rsidR="00FF504B" w:rsidRDefault="00FF504B" w:rsidP="006377A0">
      <w:pPr>
        <w:pStyle w:val="Textonotapie"/>
      </w:pPr>
      <w:r>
        <w:rPr>
          <w:rStyle w:val="Refdenotaalpie"/>
        </w:rPr>
        <w:footnoteRef/>
      </w:r>
      <w:r>
        <w:t xml:space="preserve"> See for open calls: </w:t>
      </w:r>
      <w:hyperlink r:id="rId23" w:history="1">
        <w:r w:rsidRPr="00A46FF3">
          <w:rPr>
            <w:rStyle w:val="Hipervnculo"/>
          </w:rPr>
          <w:t>http://ec.europa.eu/research/participants/portal/desktop/en/home.html</w:t>
        </w:r>
      </w:hyperlink>
      <w:r>
        <w:t xml:space="preserve"> </w:t>
      </w:r>
    </w:p>
  </w:footnote>
  <w:footnote w:id="32">
    <w:p w:rsidR="00FF504B" w:rsidRDefault="00FF504B" w:rsidP="006377A0">
      <w:pPr>
        <w:pStyle w:val="Textonotapie"/>
      </w:pPr>
      <w:r>
        <w:rPr>
          <w:rStyle w:val="Refdenotaalpie"/>
        </w:rPr>
        <w:footnoteRef/>
      </w:r>
      <w:r>
        <w:t xml:space="preserve"> See: </w:t>
      </w:r>
      <w:hyperlink r:id="rId24" w:history="1">
        <w:r w:rsidRPr="00A46FF3">
          <w:rPr>
            <w:rStyle w:val="Hipervnculo"/>
          </w:rPr>
          <w:t>http://ec.europa.eu/research/participants/portal/desktop/en/support/research_enquiry_service.html</w:t>
        </w:r>
      </w:hyperlink>
      <w:r>
        <w:t xml:space="preserve"> </w:t>
      </w:r>
    </w:p>
  </w:footnote>
  <w:footnote w:id="33">
    <w:p w:rsidR="00FF504B" w:rsidRDefault="00FF504B" w:rsidP="00AE0F09">
      <w:pPr>
        <w:pStyle w:val="Textonotapie"/>
      </w:pPr>
      <w:r w:rsidRPr="00250C0F">
        <w:rPr>
          <w:rStyle w:val="Refdenotaalpie"/>
        </w:rPr>
        <w:footnoteRef/>
      </w:r>
      <w:r w:rsidRPr="00936F97">
        <w:t xml:space="preserve"> </w:t>
      </w:r>
      <w:r w:rsidRPr="005F317E">
        <w:rPr>
          <w:sz w:val="18"/>
          <w:szCs w:val="18"/>
        </w:rPr>
        <w:t xml:space="preserve">Extract from the PPI Platform Consortium’s </w:t>
      </w:r>
      <w:r w:rsidRPr="005F317E">
        <w:rPr>
          <w:i/>
          <w:iCs/>
          <w:sz w:val="18"/>
          <w:szCs w:val="18"/>
        </w:rPr>
        <w:t>Public Procurement of Innovation — Guidance for public authorities</w:t>
      </w:r>
    </w:p>
  </w:footnote>
  <w:footnote w:id="34">
    <w:p w:rsidR="00FF504B" w:rsidRDefault="00FF504B" w:rsidP="00AE0F09">
      <w:pPr>
        <w:pStyle w:val="Textonotapie"/>
      </w:pPr>
      <w:r>
        <w:rPr>
          <w:rStyle w:val="Refdenotaalpie"/>
        </w:rPr>
        <w:footnoteRef/>
      </w:r>
      <w:r>
        <w:t xml:space="preserve"> See: </w:t>
      </w:r>
      <w:hyperlink r:id="rId25" w:history="1">
        <w:r w:rsidRPr="00A46FF3">
          <w:rPr>
            <w:rStyle w:val="Hipervnculo"/>
          </w:rPr>
          <w:t>http://ec.europa.eu/esf/main.jsp?catId=45&amp;langId=en</w:t>
        </w:r>
      </w:hyperlink>
      <w:r>
        <w:t xml:space="preserve"> </w:t>
      </w:r>
    </w:p>
  </w:footnote>
  <w:footnote w:id="35">
    <w:p w:rsidR="00FF504B" w:rsidRDefault="00FF504B" w:rsidP="00AE0F09">
      <w:pPr>
        <w:pStyle w:val="Textonotapie"/>
        <w:jc w:val="both"/>
      </w:pPr>
      <w:r w:rsidRPr="00C17CC7">
        <w:rPr>
          <w:rStyle w:val="Refdenotaalpie"/>
        </w:rPr>
        <w:footnoteRef/>
      </w:r>
      <w:r w:rsidRPr="00C17CC7">
        <w:t xml:space="preserve"> </w:t>
      </w:r>
      <w:r>
        <w:t>i.e.</w:t>
      </w:r>
      <w:r w:rsidRPr="00C17CC7">
        <w:t xml:space="preserve"> the negotiated procedure without a prior call for competition </w:t>
      </w:r>
      <w:r>
        <w:t>(</w:t>
      </w:r>
      <w:r w:rsidRPr="00C17CC7">
        <w:t>Article 30 of the Public Sector Directive</w:t>
      </w:r>
      <w:r>
        <w:t>)</w:t>
      </w:r>
      <w:r w:rsidRPr="00C17CC7">
        <w:t>.</w:t>
      </w:r>
    </w:p>
  </w:footnote>
  <w:footnote w:id="36">
    <w:p w:rsidR="00FF504B" w:rsidRDefault="00FF504B" w:rsidP="003A790B">
      <w:pPr>
        <w:pStyle w:val="Textonotapie"/>
        <w:jc w:val="both"/>
      </w:pPr>
      <w:r w:rsidRPr="00C17CC7">
        <w:rPr>
          <w:rStyle w:val="Refdenotaalpie"/>
        </w:rPr>
        <w:footnoteRef/>
      </w:r>
      <w:r w:rsidRPr="00C17CC7">
        <w:t xml:space="preserve"> </w:t>
      </w:r>
      <w:r>
        <w:t>See</w:t>
      </w:r>
      <w:r w:rsidRPr="00C17CC7">
        <w:t xml:space="preserve"> OECD (2014), </w:t>
      </w:r>
      <w:r w:rsidRPr="00136F1E">
        <w:rPr>
          <w:i/>
          <w:iCs/>
        </w:rPr>
        <w:t>Intelligent Demand: Policy Rationale, Design And Potential Benefits</w:t>
      </w:r>
      <w:r w:rsidRPr="00C17CC7">
        <w:t>, OECD Publishing, p.30.</w:t>
      </w:r>
    </w:p>
  </w:footnote>
  <w:footnote w:id="37">
    <w:p w:rsidR="00FF504B" w:rsidRDefault="00FF504B" w:rsidP="003A790B">
      <w:pPr>
        <w:pStyle w:val="Textonotapie"/>
      </w:pPr>
      <w:r>
        <w:rPr>
          <w:rStyle w:val="Refdenotaalpie"/>
        </w:rPr>
        <w:footnoteRef/>
      </w:r>
      <w:r>
        <w:t xml:space="preserve">See </w:t>
      </w:r>
      <w:hyperlink r:id="rId26" w:history="1">
        <w:r w:rsidRPr="001D4664">
          <w:rPr>
            <w:rStyle w:val="Hipervnculo"/>
          </w:rPr>
          <w:t>http://www.pianoo.nl/about-pianoo</w:t>
        </w:r>
      </w:hyperlink>
      <w:r>
        <w:t xml:space="preserve"> </w:t>
      </w:r>
    </w:p>
  </w:footnote>
  <w:footnote w:id="38">
    <w:p w:rsidR="00FF504B" w:rsidRDefault="00FF504B" w:rsidP="00AE0F09">
      <w:pPr>
        <w:pStyle w:val="Textonotapie"/>
        <w:jc w:val="both"/>
      </w:pPr>
      <w:r w:rsidRPr="00C17CC7">
        <w:rPr>
          <w:rStyle w:val="Refdenotaalpie"/>
        </w:rPr>
        <w:footnoteRef/>
      </w:r>
      <w:r w:rsidRPr="00C17CC7">
        <w:t xml:space="preserve"> Under the 7</w:t>
      </w:r>
      <w:r>
        <w:t>th</w:t>
      </w:r>
      <w:r w:rsidRPr="00C17CC7">
        <w:t xml:space="preserve"> Framework Programme for R&amp;D and the Competition and</w:t>
      </w:r>
      <w:r>
        <w:t xml:space="preserve"> Innovation Framework Programme.</w:t>
      </w:r>
    </w:p>
  </w:footnote>
  <w:footnote w:id="39">
    <w:p w:rsidR="00FF504B" w:rsidRDefault="00FF504B" w:rsidP="00AE0F09">
      <w:pPr>
        <w:pStyle w:val="Textonotapie"/>
        <w:jc w:val="both"/>
      </w:pPr>
      <w:r w:rsidRPr="00C17CC7">
        <w:rPr>
          <w:rStyle w:val="Refdenotaalpie"/>
        </w:rPr>
        <w:footnoteRef/>
      </w:r>
      <w:r w:rsidRPr="00C17CC7">
        <w:t xml:space="preserve"> </w:t>
      </w:r>
      <w:hyperlink r:id="rId27" w:history="1">
        <w:r w:rsidRPr="00C17CC7">
          <w:rPr>
            <w:rStyle w:val="Hipervnculo"/>
          </w:rPr>
          <w:t>http://www.sci-network.eu</w:t>
        </w:r>
      </w:hyperlink>
      <w:r w:rsidRPr="00C17CC7">
        <w:rPr>
          <w:rStyle w:val="Hipervnculo"/>
        </w:rPr>
        <w:t>.</w:t>
      </w:r>
    </w:p>
  </w:footnote>
  <w:footnote w:id="40">
    <w:p w:rsidR="00FF504B" w:rsidRDefault="00FF504B" w:rsidP="00AE0F09">
      <w:pPr>
        <w:pStyle w:val="Textonotapie"/>
        <w:jc w:val="both"/>
      </w:pPr>
      <w:r w:rsidRPr="00C17CC7">
        <w:rPr>
          <w:rStyle w:val="Refdenotaalpie"/>
        </w:rPr>
        <w:footnoteRef/>
      </w:r>
      <w:r w:rsidRPr="00C17CC7">
        <w:t xml:space="preserve"> </w:t>
      </w:r>
      <w:hyperlink r:id="rId28" w:history="1">
        <w:r w:rsidRPr="00C17CC7">
          <w:rPr>
            <w:rStyle w:val="Hipervnculo"/>
          </w:rPr>
          <w:t>http://lowcarbon-healthcare.eu</w:t>
        </w:r>
      </w:hyperlink>
    </w:p>
  </w:footnote>
  <w:footnote w:id="41">
    <w:p w:rsidR="00FF504B" w:rsidRDefault="00FF504B" w:rsidP="00AE0F09">
      <w:pPr>
        <w:pStyle w:val="Textonotapie"/>
        <w:jc w:val="both"/>
      </w:pPr>
      <w:r w:rsidRPr="00C17CC7">
        <w:rPr>
          <w:rStyle w:val="Refdenotaalpie"/>
        </w:rPr>
        <w:footnoteRef/>
      </w:r>
      <w:r w:rsidRPr="00C17CC7">
        <w:t xml:space="preserve"> </w:t>
      </w:r>
      <w:hyperlink r:id="rId29" w:history="1">
        <w:r w:rsidRPr="00C17CC7">
          <w:rPr>
            <w:rStyle w:val="Hipervnculo"/>
          </w:rPr>
          <w:t>http://www.enprotex.eu</w:t>
        </w:r>
      </w:hyperlink>
    </w:p>
  </w:footnote>
  <w:footnote w:id="42">
    <w:p w:rsidR="00FF504B" w:rsidRDefault="00FF504B" w:rsidP="00AE0F09">
      <w:pPr>
        <w:pStyle w:val="Textonotapie"/>
      </w:pPr>
      <w:r>
        <w:rPr>
          <w:rStyle w:val="Refdenotaalpie"/>
        </w:rPr>
        <w:footnoteRef/>
      </w:r>
      <w:r>
        <w:t xml:space="preserve"> </w:t>
      </w:r>
      <w:hyperlink r:id="rId30" w:history="1">
        <w:r w:rsidRPr="00A76D19">
          <w:rPr>
            <w:rStyle w:val="Hipervnculo"/>
          </w:rPr>
          <w:t>http://cordis.europa.eu/fp7/ict/pcp/projects_en.html</w:t>
        </w:r>
      </w:hyperlink>
      <w:r>
        <w:t xml:space="preserve"> </w:t>
      </w:r>
    </w:p>
  </w:footnote>
  <w:footnote w:id="43">
    <w:p w:rsidR="00FF504B" w:rsidRDefault="00FF504B" w:rsidP="00AE0F09">
      <w:pPr>
        <w:pStyle w:val="Textonotapie"/>
      </w:pPr>
      <w:r>
        <w:rPr>
          <w:rStyle w:val="Refdenotaalpie"/>
        </w:rPr>
        <w:footnoteRef/>
      </w:r>
      <w:r>
        <w:t xml:space="preserve">See </w:t>
      </w:r>
      <w:hyperlink r:id="rId31" w:history="1">
        <w:r w:rsidRPr="001D4664">
          <w:rPr>
            <w:rStyle w:val="Hipervnculo"/>
          </w:rPr>
          <w:t>http://ec.europa.eu/enterprise/policies/innovation/policy/lead-market-initiative/public-proc_en.htm</w:t>
        </w:r>
      </w:hyperlink>
      <w:r>
        <w:t xml:space="preserve"> </w:t>
      </w:r>
    </w:p>
  </w:footnote>
  <w:footnote w:id="44">
    <w:p w:rsidR="00FF504B" w:rsidRDefault="00FF504B" w:rsidP="00AE0F09">
      <w:pPr>
        <w:pStyle w:val="Textonotapie"/>
      </w:pPr>
      <w:r>
        <w:rPr>
          <w:rStyle w:val="Refdenotaalpie"/>
        </w:rPr>
        <w:footnoteRef/>
      </w:r>
      <w:r>
        <w:t xml:space="preserve">See </w:t>
      </w:r>
      <w:hyperlink r:id="rId32" w:history="1">
        <w:r w:rsidRPr="001D4664">
          <w:rPr>
            <w:rStyle w:val="Hipervnculo"/>
          </w:rPr>
          <w:t>http://cordis.europa.eu/</w:t>
        </w:r>
      </w:hyperlink>
      <w:r>
        <w:t xml:space="preserve"> </w:t>
      </w:r>
    </w:p>
  </w:footnote>
  <w:footnote w:id="45">
    <w:p w:rsidR="00FF504B" w:rsidRDefault="00FF504B" w:rsidP="00AE0F09">
      <w:pPr>
        <w:pStyle w:val="Textonotapie"/>
      </w:pPr>
      <w:r>
        <w:rPr>
          <w:rStyle w:val="Refdenotaalpie"/>
        </w:rPr>
        <w:footnoteRef/>
      </w:r>
      <w:r>
        <w:t xml:space="preserve">See </w:t>
      </w:r>
      <w:hyperlink r:id="rId33" w:history="1">
        <w:r w:rsidRPr="001D4664">
          <w:rPr>
            <w:rStyle w:val="Hipervnculo"/>
          </w:rPr>
          <w:t>http://ec.europa.eu/programmes/horizon2020/</w:t>
        </w:r>
      </w:hyperlink>
      <w:r>
        <w:t xml:space="preserve"> </w:t>
      </w:r>
    </w:p>
  </w:footnote>
  <w:footnote w:id="46">
    <w:p w:rsidR="00FF504B" w:rsidRDefault="00FF504B" w:rsidP="00AE0F09">
      <w:pPr>
        <w:pStyle w:val="Textonotapie"/>
        <w:jc w:val="both"/>
      </w:pPr>
      <w:r w:rsidRPr="00C17CC7">
        <w:rPr>
          <w:rStyle w:val="Refdenotaalpie"/>
        </w:rPr>
        <w:footnoteRef/>
      </w:r>
      <w:hyperlink r:id="rId34" w:history="1">
        <w:r w:rsidRPr="00C17CC7">
          <w:rPr>
            <w:rStyle w:val="Hipervnculo"/>
          </w:rPr>
          <w:t>http://www.programmemed.eu/en/download-area/targeted-call-innovationenergy.html</w:t>
        </w:r>
      </w:hyperlink>
    </w:p>
  </w:footnote>
  <w:footnote w:id="47">
    <w:p w:rsidR="00FF504B" w:rsidRDefault="00FF504B" w:rsidP="00AE0F09">
      <w:pPr>
        <w:pStyle w:val="Textonotapie"/>
        <w:jc w:val="both"/>
      </w:pPr>
      <w:r w:rsidRPr="00C17CC7">
        <w:rPr>
          <w:rStyle w:val="Refdenotaalpie"/>
        </w:rPr>
        <w:footnoteRef/>
      </w:r>
      <w:hyperlink r:id="rId35" w:history="1">
        <w:r w:rsidRPr="00C17CC7">
          <w:rPr>
            <w:rStyle w:val="Hipervnculo"/>
          </w:rPr>
          <w:t>http://www.idi.mineco.gob.es/stfls/MICINN/Innovacion/FICHEROS/Politicas_Fomento_Innv./Programa_INNOCOMPRA.pdf</w:t>
        </w:r>
      </w:hyperlink>
    </w:p>
  </w:footnote>
  <w:footnote w:id="48">
    <w:p w:rsidR="00FF504B" w:rsidRDefault="00FF504B" w:rsidP="00AE0F09">
      <w:pPr>
        <w:pStyle w:val="Textonotapie"/>
        <w:jc w:val="both"/>
      </w:pPr>
      <w:r w:rsidRPr="00C17CC7">
        <w:rPr>
          <w:rStyle w:val="Refdenotaalpie"/>
        </w:rPr>
        <w:footnoteRef/>
      </w:r>
      <w:hyperlink r:id="rId36" w:history="1">
        <w:r w:rsidRPr="00C17CC7">
          <w:rPr>
            <w:rStyle w:val="Hipervnculo"/>
          </w:rPr>
          <w:t>http://www.cdti.es/index.asp?MP=4&amp;MS=0&amp;MN=1&amp;textobuscado=innodemanda&amp;tipo=1&amp;TR=A&amp;IDR=38&amp;tipoO=Contenido&amp;id=1549&amp;xtmc=innodemanda&amp;xtcr=2</w:t>
        </w:r>
      </w:hyperlink>
    </w:p>
  </w:footnote>
  <w:footnote w:id="49">
    <w:p w:rsidR="00FF504B" w:rsidRDefault="00FF504B" w:rsidP="00AE0F09">
      <w:pPr>
        <w:pStyle w:val="Textonotapie"/>
        <w:jc w:val="both"/>
      </w:pPr>
      <w:r w:rsidRPr="00C17CC7">
        <w:rPr>
          <w:rStyle w:val="Refdenotaalpie"/>
        </w:rPr>
        <w:footnoteRef/>
      </w:r>
      <w:hyperlink r:id="rId37" w:history="1">
        <w:r w:rsidRPr="00C17CC7">
          <w:rPr>
            <w:rStyle w:val="Hipervnculo"/>
          </w:rPr>
          <w:t>http://www.idi.mineco.gob.es/stfls/MICINN/Innovacion/FICHEROS/Politicas_Fomento_Innv./Guia.CPI.pdf</w:t>
        </w:r>
      </w:hyperlink>
    </w:p>
  </w:footnote>
  <w:footnote w:id="50">
    <w:p w:rsidR="00FF504B" w:rsidRDefault="00FF504B" w:rsidP="00AE0F09">
      <w:pPr>
        <w:pStyle w:val="Textonotapie"/>
        <w:jc w:val="both"/>
      </w:pPr>
      <w:r w:rsidRPr="00C17CC7">
        <w:rPr>
          <w:rStyle w:val="Refdenotaalpie"/>
        </w:rPr>
        <w:footnoteRef/>
      </w:r>
      <w:hyperlink r:id="rId38" w:history="1">
        <w:r w:rsidRPr="00C17CC7">
          <w:rPr>
            <w:rStyle w:val="Hipervnculo"/>
          </w:rPr>
          <w:t>http://www.sergas.es/MostrarContidos_N2_T01.aspx?IdPaxina=60796</w:t>
        </w:r>
      </w:hyperlink>
      <w:r w:rsidRPr="00C17CC7">
        <w:t xml:space="preserve"> and the video of presentation </w:t>
      </w:r>
      <w:hyperlink r:id="rId39" w:history="1">
        <w:r w:rsidRPr="00C17CC7">
          <w:rPr>
            <w:rStyle w:val="Hipervnculo"/>
          </w:rPr>
          <w:t>http://www.sergas.es/ContidosPublicados/detallecontido.aspx?idpaxina=60796&amp;idpublicacion=51</w:t>
        </w:r>
      </w:hyperlink>
    </w:p>
  </w:footnote>
  <w:footnote w:id="51">
    <w:p w:rsidR="00FF504B" w:rsidRDefault="00FF504B" w:rsidP="00AE0F09">
      <w:pPr>
        <w:pStyle w:val="Textonotapie"/>
        <w:jc w:val="both"/>
      </w:pPr>
      <w:r w:rsidRPr="00C17CC7">
        <w:rPr>
          <w:rStyle w:val="Refdenotaalpie"/>
        </w:rPr>
        <w:footnoteRef/>
      </w:r>
      <w:r w:rsidRPr="00C17CC7">
        <w:t xml:space="preserve"> </w:t>
      </w:r>
      <w:r>
        <w:t>€</w:t>
      </w:r>
      <w:r>
        <w:rPr>
          <w:rFonts w:ascii="MS Mincho" w:eastAsia="MS Mincho" w:hAnsi="MS Mincho" w:cs="MS Mincho" w:hint="eastAsia"/>
        </w:rPr>
        <w:t> </w:t>
      </w:r>
      <w:r w:rsidRPr="00C17CC7">
        <w:t>90</w:t>
      </w:r>
      <w:r>
        <w:rPr>
          <w:rFonts w:ascii="MS Mincho" w:eastAsia="MS Mincho" w:hAnsi="MS Mincho" w:cs="MS Mincho" w:hint="eastAsia"/>
        </w:rPr>
        <w:t> </w:t>
      </w:r>
      <w:r>
        <w:t>m</w:t>
      </w:r>
      <w:r w:rsidRPr="00C17CC7">
        <w:t>illion from the operational R&amp;D&amp;</w:t>
      </w:r>
      <w:r>
        <w:t>I</w:t>
      </w:r>
      <w:r w:rsidRPr="00C17CC7">
        <w:t xml:space="preserve"> Plan Technological Fund 2007-13 (80</w:t>
      </w:r>
      <w:r w:rsidRPr="00C17CC7">
        <w:rPr>
          <w:w w:val="50"/>
        </w:rPr>
        <w:t> </w:t>
      </w:r>
      <w:r>
        <w:t>% ERDF)</w:t>
      </w:r>
    </w:p>
  </w:footnote>
  <w:footnote w:id="52">
    <w:p w:rsidR="00FF504B" w:rsidRDefault="00FF504B" w:rsidP="00AE0F09">
      <w:pPr>
        <w:pStyle w:val="Textonotapie"/>
        <w:jc w:val="both"/>
      </w:pPr>
      <w:r w:rsidRPr="00C17CC7">
        <w:rPr>
          <w:rStyle w:val="Refdenotaalpie"/>
        </w:rPr>
        <w:footnoteRef/>
      </w:r>
      <w:hyperlink r:id="rId40" w:history="1">
        <w:r w:rsidRPr="00C17CC7">
          <w:rPr>
            <w:rStyle w:val="Hipervnculo"/>
          </w:rPr>
          <w:t>http://hubmiur.pubblica.istruzione.it/web/ricerca/home</w:t>
        </w:r>
      </w:hyperlink>
    </w:p>
  </w:footnote>
  <w:footnote w:id="53">
    <w:p w:rsidR="00FF504B" w:rsidRDefault="00FF504B" w:rsidP="00AE0F09">
      <w:pPr>
        <w:pStyle w:val="Textonotapie"/>
        <w:jc w:val="both"/>
      </w:pPr>
      <w:r w:rsidRPr="00C17CC7">
        <w:rPr>
          <w:rStyle w:val="Refdenotaalpie"/>
        </w:rPr>
        <w:footnoteRef/>
      </w:r>
      <w:hyperlink r:id="rId41" w:history="1">
        <w:r w:rsidRPr="00C17CC7">
          <w:rPr>
            <w:rStyle w:val="Hipervnculo"/>
          </w:rPr>
          <w:t>http://www.innovation.rhonealpes.fr/SRI/upload/docs/application/pdf/2013-09/v2-sri-si-septembre2013_2013-09-18_10-11-25_103.pdf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2126"/>
    <w:multiLevelType w:val="hybridMultilevel"/>
    <w:tmpl w:val="BE1814E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3CF5C2C"/>
    <w:multiLevelType w:val="hybridMultilevel"/>
    <w:tmpl w:val="F976D05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04166D2A"/>
    <w:multiLevelType w:val="hybridMultilevel"/>
    <w:tmpl w:val="48EE539A"/>
    <w:lvl w:ilvl="0" w:tplc="B756D6A0">
      <w:start w:val="1"/>
      <w:numFmt w:val="decimal"/>
      <w:lvlText w:val="%1."/>
      <w:lvlJc w:val="left"/>
      <w:pPr>
        <w:ind w:left="720" w:hanging="360"/>
      </w:pPr>
      <w:rPr>
        <w:rFont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nsid w:val="05F12255"/>
    <w:multiLevelType w:val="hybridMultilevel"/>
    <w:tmpl w:val="C0CCDE30"/>
    <w:lvl w:ilvl="0" w:tplc="0F3E14DC">
      <w:start w:val="1"/>
      <w:numFmt w:val="bullet"/>
      <w:lvlText w:val=""/>
      <w:lvlJc w:val="left"/>
      <w:pPr>
        <w:ind w:left="720" w:hanging="360"/>
      </w:pPr>
      <w:rPr>
        <w:rFonts w:ascii="Symbol" w:hAnsi="Symbol" w:cs="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nsid w:val="06C203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533B64"/>
    <w:multiLevelType w:val="hybridMultilevel"/>
    <w:tmpl w:val="3E1AE8B4"/>
    <w:lvl w:ilvl="0" w:tplc="0F3E14DC">
      <w:start w:val="1"/>
      <w:numFmt w:val="bullet"/>
      <w:lvlText w:val=""/>
      <w:lvlJc w:val="left"/>
      <w:pPr>
        <w:ind w:left="720" w:hanging="360"/>
      </w:pPr>
      <w:rPr>
        <w:rFonts w:ascii="Symbol" w:hAnsi="Symbol" w:cs="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0B5E4A13"/>
    <w:multiLevelType w:val="hybridMultilevel"/>
    <w:tmpl w:val="EA70677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
    <w:nsid w:val="0D20494F"/>
    <w:multiLevelType w:val="multilevel"/>
    <w:tmpl w:val="49D836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0BB02EC"/>
    <w:multiLevelType w:val="hybridMultilevel"/>
    <w:tmpl w:val="90464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0E43C7C"/>
    <w:multiLevelType w:val="hybridMultilevel"/>
    <w:tmpl w:val="3F0E45E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12EA585B"/>
    <w:multiLevelType w:val="hybridMultilevel"/>
    <w:tmpl w:val="B2E0B73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nsid w:val="13C93C04"/>
    <w:multiLevelType w:val="hybridMultilevel"/>
    <w:tmpl w:val="71068D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14495849"/>
    <w:multiLevelType w:val="hybridMultilevel"/>
    <w:tmpl w:val="4336F6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nsid w:val="1882632A"/>
    <w:multiLevelType w:val="hybridMultilevel"/>
    <w:tmpl w:val="069E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6D243A"/>
    <w:multiLevelType w:val="hybridMultilevel"/>
    <w:tmpl w:val="1DA215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2430058A"/>
    <w:multiLevelType w:val="hybridMultilevel"/>
    <w:tmpl w:val="C4EAECEC"/>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6">
    <w:nsid w:val="27BF7EAB"/>
    <w:multiLevelType w:val="multilevel"/>
    <w:tmpl w:val="657A62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7CA2FFD"/>
    <w:multiLevelType w:val="hybridMultilevel"/>
    <w:tmpl w:val="89AAD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D7000C"/>
    <w:multiLevelType w:val="hybridMultilevel"/>
    <w:tmpl w:val="14C40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nsid w:val="3C4F6F97"/>
    <w:multiLevelType w:val="hybridMultilevel"/>
    <w:tmpl w:val="9B163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F404D93"/>
    <w:multiLevelType w:val="hybridMultilevel"/>
    <w:tmpl w:val="2B687CF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cs="Wingdings" w:hint="default"/>
      </w:rPr>
    </w:lvl>
    <w:lvl w:ilvl="3" w:tplc="08090001" w:tentative="1">
      <w:start w:val="1"/>
      <w:numFmt w:val="bullet"/>
      <w:lvlText w:val=""/>
      <w:lvlJc w:val="left"/>
      <w:pPr>
        <w:ind w:left="2160" w:hanging="360"/>
      </w:pPr>
      <w:rPr>
        <w:rFonts w:ascii="Symbol" w:hAnsi="Symbol" w:cs="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cs="Wingdings" w:hint="default"/>
      </w:rPr>
    </w:lvl>
    <w:lvl w:ilvl="6" w:tplc="08090001" w:tentative="1">
      <w:start w:val="1"/>
      <w:numFmt w:val="bullet"/>
      <w:lvlText w:val=""/>
      <w:lvlJc w:val="left"/>
      <w:pPr>
        <w:ind w:left="4320" w:hanging="360"/>
      </w:pPr>
      <w:rPr>
        <w:rFonts w:ascii="Symbol" w:hAnsi="Symbol" w:cs="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cs="Wingdings" w:hint="default"/>
      </w:rPr>
    </w:lvl>
  </w:abstractNum>
  <w:abstractNum w:abstractNumId="21">
    <w:nsid w:val="40472218"/>
    <w:multiLevelType w:val="multilevel"/>
    <w:tmpl w:val="53C29C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1B74463"/>
    <w:multiLevelType w:val="hybridMultilevel"/>
    <w:tmpl w:val="99B8BFD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cs="Wingdings" w:hint="default"/>
      </w:rPr>
    </w:lvl>
    <w:lvl w:ilvl="3" w:tplc="08090001" w:tentative="1">
      <w:start w:val="1"/>
      <w:numFmt w:val="bullet"/>
      <w:lvlText w:val=""/>
      <w:lvlJc w:val="left"/>
      <w:pPr>
        <w:ind w:left="2930" w:hanging="360"/>
      </w:pPr>
      <w:rPr>
        <w:rFonts w:ascii="Symbol" w:hAnsi="Symbol" w:cs="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cs="Wingdings" w:hint="default"/>
      </w:rPr>
    </w:lvl>
    <w:lvl w:ilvl="6" w:tplc="08090001" w:tentative="1">
      <w:start w:val="1"/>
      <w:numFmt w:val="bullet"/>
      <w:lvlText w:val=""/>
      <w:lvlJc w:val="left"/>
      <w:pPr>
        <w:ind w:left="5090" w:hanging="360"/>
      </w:pPr>
      <w:rPr>
        <w:rFonts w:ascii="Symbol" w:hAnsi="Symbol" w:cs="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cs="Wingdings" w:hint="default"/>
      </w:rPr>
    </w:lvl>
  </w:abstractNum>
  <w:abstractNum w:abstractNumId="23">
    <w:nsid w:val="44E556E7"/>
    <w:multiLevelType w:val="hybridMultilevel"/>
    <w:tmpl w:val="29168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841F16"/>
    <w:multiLevelType w:val="hybridMultilevel"/>
    <w:tmpl w:val="4DAC12F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5">
    <w:nsid w:val="4D10176B"/>
    <w:multiLevelType w:val="hybridMultilevel"/>
    <w:tmpl w:val="6CBE5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D3D6C9D"/>
    <w:multiLevelType w:val="multilevel"/>
    <w:tmpl w:val="9D7891BA"/>
    <w:lvl w:ilvl="0">
      <w:start w:val="1"/>
      <w:numFmt w:val="decimal"/>
      <w:lvlText w:val="%1."/>
      <w:lvlJc w:val="left"/>
      <w:pPr>
        <w:ind w:left="420" w:hanging="420"/>
      </w:pPr>
      <w:rPr>
        <w:rFonts w:hint="default"/>
        <w:color w:val="3333FF"/>
        <w:sz w:val="24"/>
        <w:szCs w:val="36"/>
      </w:rPr>
    </w:lvl>
    <w:lvl w:ilvl="1">
      <w:start w:val="1"/>
      <w:numFmt w:val="decimal"/>
      <w:lvlText w:val="%1.%2"/>
      <w:lvlJc w:val="left"/>
      <w:pPr>
        <w:ind w:left="1800" w:hanging="720"/>
      </w:pPr>
      <w:rPr>
        <w:rFonts w:hint="default"/>
        <w:i w:val="0"/>
        <w:iCs w:val="0"/>
      </w:rPr>
    </w:lvl>
    <w:lvl w:ilvl="2">
      <w:start w:val="1"/>
      <w:numFmt w:val="decimal"/>
      <w:lvlText w:val="%1.%2.%3"/>
      <w:lvlJc w:val="left"/>
      <w:pPr>
        <w:ind w:left="3697"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nsid w:val="4F27592A"/>
    <w:multiLevelType w:val="hybridMultilevel"/>
    <w:tmpl w:val="CB2855D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nsid w:val="4F5E0A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0755B5E"/>
    <w:multiLevelType w:val="hybridMultilevel"/>
    <w:tmpl w:val="E5BCFC06"/>
    <w:lvl w:ilvl="0" w:tplc="0F3E14DC">
      <w:start w:val="1"/>
      <w:numFmt w:val="bullet"/>
      <w:lvlText w:val=""/>
      <w:lvlJc w:val="left"/>
      <w:pPr>
        <w:ind w:left="720" w:hanging="360"/>
      </w:pPr>
      <w:rPr>
        <w:rFonts w:ascii="Symbol" w:hAnsi="Symbol" w:cs="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nsid w:val="50F2130E"/>
    <w:multiLevelType w:val="hybridMultilevel"/>
    <w:tmpl w:val="BF244C52"/>
    <w:lvl w:ilvl="0" w:tplc="923A332E">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51BE224B"/>
    <w:multiLevelType w:val="hybridMultilevel"/>
    <w:tmpl w:val="08EA64CA"/>
    <w:lvl w:ilvl="0" w:tplc="0F3E14DC">
      <w:start w:val="1"/>
      <w:numFmt w:val="bullet"/>
      <w:lvlText w:val=""/>
      <w:lvlJc w:val="left"/>
      <w:pPr>
        <w:ind w:left="1080" w:hanging="360"/>
      </w:pPr>
      <w:rPr>
        <w:rFonts w:ascii="Symbol" w:hAnsi="Symbol" w:cs="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nsid w:val="53DF5A48"/>
    <w:multiLevelType w:val="multilevel"/>
    <w:tmpl w:val="657A62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6722202"/>
    <w:multiLevelType w:val="hybridMultilevel"/>
    <w:tmpl w:val="D2C8BF44"/>
    <w:lvl w:ilvl="0" w:tplc="1F72C2AC">
      <w:start w:val="1"/>
      <w:numFmt w:val="decimal"/>
      <w:lvlText w:val="%1."/>
      <w:lvlJc w:val="left"/>
      <w:pPr>
        <w:ind w:left="720" w:hanging="360"/>
      </w:pPr>
      <w:rPr>
        <w:rFont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nsid w:val="5A8B3F6F"/>
    <w:multiLevelType w:val="hybridMultilevel"/>
    <w:tmpl w:val="ABAA4AF2"/>
    <w:lvl w:ilvl="0" w:tplc="0F3E14DC">
      <w:start w:val="1"/>
      <w:numFmt w:val="bullet"/>
      <w:lvlText w:val=""/>
      <w:lvlJc w:val="left"/>
      <w:pPr>
        <w:ind w:left="360" w:hanging="360"/>
      </w:pPr>
      <w:rPr>
        <w:rFonts w:ascii="Symbol" w:hAnsi="Symbol" w:hint="default"/>
        <w:color w:val="auto"/>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5">
    <w:nsid w:val="5AA93D2A"/>
    <w:multiLevelType w:val="hybridMultilevel"/>
    <w:tmpl w:val="7B222E7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6">
    <w:nsid w:val="5E2A29A6"/>
    <w:multiLevelType w:val="hybridMultilevel"/>
    <w:tmpl w:val="190898E4"/>
    <w:lvl w:ilvl="0" w:tplc="81F61FC4">
      <w:start w:val="1"/>
      <w:numFmt w:val="bullet"/>
      <w:lvlText w:val="•"/>
      <w:lvlJc w:val="left"/>
      <w:pPr>
        <w:tabs>
          <w:tab w:val="num" w:pos="720"/>
        </w:tabs>
        <w:ind w:left="720" w:hanging="360"/>
      </w:pPr>
      <w:rPr>
        <w:rFonts w:ascii="Times New Roman" w:hAnsi="Times New Roman" w:cs="Times New Roman" w:hint="default"/>
      </w:rPr>
    </w:lvl>
    <w:lvl w:ilvl="1" w:tplc="4998AFBA">
      <w:start w:val="1"/>
      <w:numFmt w:val="lowerRoman"/>
      <w:lvlText w:val="%2."/>
      <w:lvlJc w:val="left"/>
      <w:pPr>
        <w:tabs>
          <w:tab w:val="num" w:pos="1440"/>
        </w:tabs>
        <w:ind w:left="1440" w:hanging="360"/>
      </w:pPr>
      <w:rPr>
        <w:rFonts w:hint="default"/>
      </w:rPr>
    </w:lvl>
    <w:lvl w:ilvl="2" w:tplc="3EFEFAA4">
      <w:start w:val="1"/>
      <w:numFmt w:val="bullet"/>
      <w:lvlText w:val="•"/>
      <w:lvlJc w:val="left"/>
      <w:pPr>
        <w:tabs>
          <w:tab w:val="num" w:pos="2160"/>
        </w:tabs>
        <w:ind w:left="2160" w:hanging="360"/>
      </w:pPr>
      <w:rPr>
        <w:rFonts w:ascii="Times New Roman" w:hAnsi="Times New Roman" w:cs="Times New Roman" w:hint="default"/>
      </w:rPr>
    </w:lvl>
    <w:lvl w:ilvl="3" w:tplc="2A9AB3CE" w:tentative="1">
      <w:start w:val="1"/>
      <w:numFmt w:val="bullet"/>
      <w:lvlText w:val="•"/>
      <w:lvlJc w:val="left"/>
      <w:pPr>
        <w:tabs>
          <w:tab w:val="num" w:pos="2880"/>
        </w:tabs>
        <w:ind w:left="2880" w:hanging="360"/>
      </w:pPr>
      <w:rPr>
        <w:rFonts w:ascii="Times New Roman" w:hAnsi="Times New Roman" w:cs="Times New Roman" w:hint="default"/>
      </w:rPr>
    </w:lvl>
    <w:lvl w:ilvl="4" w:tplc="8DDEEA32" w:tentative="1">
      <w:start w:val="1"/>
      <w:numFmt w:val="bullet"/>
      <w:lvlText w:val="•"/>
      <w:lvlJc w:val="left"/>
      <w:pPr>
        <w:tabs>
          <w:tab w:val="num" w:pos="3600"/>
        </w:tabs>
        <w:ind w:left="3600" w:hanging="360"/>
      </w:pPr>
      <w:rPr>
        <w:rFonts w:ascii="Times New Roman" w:hAnsi="Times New Roman" w:cs="Times New Roman" w:hint="default"/>
      </w:rPr>
    </w:lvl>
    <w:lvl w:ilvl="5" w:tplc="089C95B8" w:tentative="1">
      <w:start w:val="1"/>
      <w:numFmt w:val="bullet"/>
      <w:lvlText w:val="•"/>
      <w:lvlJc w:val="left"/>
      <w:pPr>
        <w:tabs>
          <w:tab w:val="num" w:pos="4320"/>
        </w:tabs>
        <w:ind w:left="4320" w:hanging="360"/>
      </w:pPr>
      <w:rPr>
        <w:rFonts w:ascii="Times New Roman" w:hAnsi="Times New Roman" w:cs="Times New Roman" w:hint="default"/>
      </w:rPr>
    </w:lvl>
    <w:lvl w:ilvl="6" w:tplc="2206B7B8" w:tentative="1">
      <w:start w:val="1"/>
      <w:numFmt w:val="bullet"/>
      <w:lvlText w:val="•"/>
      <w:lvlJc w:val="left"/>
      <w:pPr>
        <w:tabs>
          <w:tab w:val="num" w:pos="5040"/>
        </w:tabs>
        <w:ind w:left="5040" w:hanging="360"/>
      </w:pPr>
      <w:rPr>
        <w:rFonts w:ascii="Times New Roman" w:hAnsi="Times New Roman" w:cs="Times New Roman" w:hint="default"/>
      </w:rPr>
    </w:lvl>
    <w:lvl w:ilvl="7" w:tplc="A950DCE0" w:tentative="1">
      <w:start w:val="1"/>
      <w:numFmt w:val="bullet"/>
      <w:lvlText w:val="•"/>
      <w:lvlJc w:val="left"/>
      <w:pPr>
        <w:tabs>
          <w:tab w:val="num" w:pos="5760"/>
        </w:tabs>
        <w:ind w:left="5760" w:hanging="360"/>
      </w:pPr>
      <w:rPr>
        <w:rFonts w:ascii="Times New Roman" w:hAnsi="Times New Roman" w:cs="Times New Roman" w:hint="default"/>
      </w:rPr>
    </w:lvl>
    <w:lvl w:ilvl="8" w:tplc="1F1A768E"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37">
    <w:nsid w:val="5FCB26B4"/>
    <w:multiLevelType w:val="hybridMultilevel"/>
    <w:tmpl w:val="12905E0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nsid w:val="63876C42"/>
    <w:multiLevelType w:val="hybridMultilevel"/>
    <w:tmpl w:val="351C00AA"/>
    <w:lvl w:ilvl="0" w:tplc="0F3E14DC">
      <w:start w:val="1"/>
      <w:numFmt w:val="bullet"/>
      <w:lvlText w:val=""/>
      <w:lvlJc w:val="left"/>
      <w:pPr>
        <w:ind w:left="720" w:hanging="360"/>
      </w:pPr>
      <w:rPr>
        <w:rFonts w:ascii="Symbol" w:hAnsi="Symbol" w:hint="default"/>
        <w:color w:val="auto"/>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9">
    <w:nsid w:val="651B00C3"/>
    <w:multiLevelType w:val="hybridMultilevel"/>
    <w:tmpl w:val="BCD2767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661D3A86"/>
    <w:multiLevelType w:val="hybridMultilevel"/>
    <w:tmpl w:val="D8966BD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nsid w:val="666E5FF1"/>
    <w:multiLevelType w:val="hybridMultilevel"/>
    <w:tmpl w:val="45D68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8BE7D10"/>
    <w:multiLevelType w:val="hybridMultilevel"/>
    <w:tmpl w:val="3C46C128"/>
    <w:lvl w:ilvl="0" w:tplc="0F3E14DC">
      <w:start w:val="1"/>
      <w:numFmt w:val="bullet"/>
      <w:lvlText w:val=""/>
      <w:lvlJc w:val="left"/>
      <w:pPr>
        <w:ind w:left="720" w:hanging="360"/>
      </w:pPr>
      <w:rPr>
        <w:rFonts w:ascii="Symbol" w:hAnsi="Symbol" w:cs="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nsid w:val="6A102B7F"/>
    <w:multiLevelType w:val="hybridMultilevel"/>
    <w:tmpl w:val="E6F2822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4">
    <w:nsid w:val="72282B66"/>
    <w:multiLevelType w:val="hybridMultilevel"/>
    <w:tmpl w:val="732E0C3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5">
    <w:nsid w:val="75243849"/>
    <w:multiLevelType w:val="hybridMultilevel"/>
    <w:tmpl w:val="099ACD80"/>
    <w:lvl w:ilvl="0" w:tplc="81F61FC4">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3EFEFAA4">
      <w:start w:val="1"/>
      <w:numFmt w:val="bullet"/>
      <w:lvlText w:val="•"/>
      <w:lvlJc w:val="left"/>
      <w:pPr>
        <w:tabs>
          <w:tab w:val="num" w:pos="2160"/>
        </w:tabs>
        <w:ind w:left="2160" w:hanging="360"/>
      </w:pPr>
      <w:rPr>
        <w:rFonts w:ascii="Times New Roman" w:hAnsi="Times New Roman" w:cs="Times New Roman" w:hint="default"/>
      </w:rPr>
    </w:lvl>
    <w:lvl w:ilvl="3" w:tplc="2A9AB3CE" w:tentative="1">
      <w:start w:val="1"/>
      <w:numFmt w:val="bullet"/>
      <w:lvlText w:val="•"/>
      <w:lvlJc w:val="left"/>
      <w:pPr>
        <w:tabs>
          <w:tab w:val="num" w:pos="2880"/>
        </w:tabs>
        <w:ind w:left="2880" w:hanging="360"/>
      </w:pPr>
      <w:rPr>
        <w:rFonts w:ascii="Times New Roman" w:hAnsi="Times New Roman" w:cs="Times New Roman" w:hint="default"/>
      </w:rPr>
    </w:lvl>
    <w:lvl w:ilvl="4" w:tplc="8DDEEA32" w:tentative="1">
      <w:start w:val="1"/>
      <w:numFmt w:val="bullet"/>
      <w:lvlText w:val="•"/>
      <w:lvlJc w:val="left"/>
      <w:pPr>
        <w:tabs>
          <w:tab w:val="num" w:pos="3600"/>
        </w:tabs>
        <w:ind w:left="3600" w:hanging="360"/>
      </w:pPr>
      <w:rPr>
        <w:rFonts w:ascii="Times New Roman" w:hAnsi="Times New Roman" w:cs="Times New Roman" w:hint="default"/>
      </w:rPr>
    </w:lvl>
    <w:lvl w:ilvl="5" w:tplc="089C95B8" w:tentative="1">
      <w:start w:val="1"/>
      <w:numFmt w:val="bullet"/>
      <w:lvlText w:val="•"/>
      <w:lvlJc w:val="left"/>
      <w:pPr>
        <w:tabs>
          <w:tab w:val="num" w:pos="4320"/>
        </w:tabs>
        <w:ind w:left="4320" w:hanging="360"/>
      </w:pPr>
      <w:rPr>
        <w:rFonts w:ascii="Times New Roman" w:hAnsi="Times New Roman" w:cs="Times New Roman" w:hint="default"/>
      </w:rPr>
    </w:lvl>
    <w:lvl w:ilvl="6" w:tplc="2206B7B8" w:tentative="1">
      <w:start w:val="1"/>
      <w:numFmt w:val="bullet"/>
      <w:lvlText w:val="•"/>
      <w:lvlJc w:val="left"/>
      <w:pPr>
        <w:tabs>
          <w:tab w:val="num" w:pos="5040"/>
        </w:tabs>
        <w:ind w:left="5040" w:hanging="360"/>
      </w:pPr>
      <w:rPr>
        <w:rFonts w:ascii="Times New Roman" w:hAnsi="Times New Roman" w:cs="Times New Roman" w:hint="default"/>
      </w:rPr>
    </w:lvl>
    <w:lvl w:ilvl="7" w:tplc="A950DCE0" w:tentative="1">
      <w:start w:val="1"/>
      <w:numFmt w:val="bullet"/>
      <w:lvlText w:val="•"/>
      <w:lvlJc w:val="left"/>
      <w:pPr>
        <w:tabs>
          <w:tab w:val="num" w:pos="5760"/>
        </w:tabs>
        <w:ind w:left="5760" w:hanging="360"/>
      </w:pPr>
      <w:rPr>
        <w:rFonts w:ascii="Times New Roman" w:hAnsi="Times New Roman" w:cs="Times New Roman" w:hint="default"/>
      </w:rPr>
    </w:lvl>
    <w:lvl w:ilvl="8" w:tplc="1F1A768E"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46">
    <w:nsid w:val="77221A89"/>
    <w:multiLevelType w:val="hybridMultilevel"/>
    <w:tmpl w:val="EA88F56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7">
    <w:nsid w:val="7F7D3E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22"/>
  </w:num>
  <w:num w:numId="3">
    <w:abstractNumId w:val="31"/>
  </w:num>
  <w:num w:numId="4">
    <w:abstractNumId w:val="40"/>
  </w:num>
  <w:num w:numId="5">
    <w:abstractNumId w:val="39"/>
  </w:num>
  <w:num w:numId="6">
    <w:abstractNumId w:val="18"/>
  </w:num>
  <w:num w:numId="7">
    <w:abstractNumId w:val="29"/>
  </w:num>
  <w:num w:numId="8">
    <w:abstractNumId w:val="42"/>
  </w:num>
  <w:num w:numId="9">
    <w:abstractNumId w:val="1"/>
  </w:num>
  <w:num w:numId="10">
    <w:abstractNumId w:val="5"/>
  </w:num>
  <w:num w:numId="11">
    <w:abstractNumId w:val="35"/>
  </w:num>
  <w:num w:numId="12">
    <w:abstractNumId w:val="45"/>
  </w:num>
  <w:num w:numId="13">
    <w:abstractNumId w:val="27"/>
  </w:num>
  <w:num w:numId="14">
    <w:abstractNumId w:val="43"/>
  </w:num>
  <w:num w:numId="15">
    <w:abstractNumId w:val="10"/>
  </w:num>
  <w:num w:numId="16">
    <w:abstractNumId w:val="15"/>
  </w:num>
  <w:num w:numId="17">
    <w:abstractNumId w:val="3"/>
  </w:num>
  <w:num w:numId="18">
    <w:abstractNumId w:val="20"/>
  </w:num>
  <w:num w:numId="19">
    <w:abstractNumId w:val="44"/>
  </w:num>
  <w:num w:numId="20">
    <w:abstractNumId w:val="0"/>
  </w:num>
  <w:num w:numId="21">
    <w:abstractNumId w:val="11"/>
  </w:num>
  <w:num w:numId="22">
    <w:abstractNumId w:val="9"/>
  </w:num>
  <w:num w:numId="23">
    <w:abstractNumId w:val="14"/>
  </w:num>
  <w:num w:numId="24">
    <w:abstractNumId w:val="26"/>
  </w:num>
  <w:num w:numId="25">
    <w:abstractNumId w:val="32"/>
  </w:num>
  <w:num w:numId="26">
    <w:abstractNumId w:val="21"/>
  </w:num>
  <w:num w:numId="27">
    <w:abstractNumId w:val="6"/>
  </w:num>
  <w:num w:numId="28">
    <w:abstractNumId w:val="16"/>
  </w:num>
  <w:num w:numId="29">
    <w:abstractNumId w:val="12"/>
  </w:num>
  <w:num w:numId="30">
    <w:abstractNumId w:val="46"/>
  </w:num>
  <w:num w:numId="31">
    <w:abstractNumId w:val="37"/>
  </w:num>
  <w:num w:numId="32">
    <w:abstractNumId w:val="7"/>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num>
  <w:num w:numId="40">
    <w:abstractNumId w:val="28"/>
  </w:num>
  <w:num w:numId="41">
    <w:abstractNumId w:val="4"/>
  </w:num>
  <w:num w:numId="42">
    <w:abstractNumId w:val="30"/>
  </w:num>
  <w:num w:numId="43">
    <w:abstractNumId w:val="2"/>
  </w:num>
  <w:num w:numId="44">
    <w:abstractNumId w:val="34"/>
  </w:num>
  <w:num w:numId="45">
    <w:abstractNumId w:val="36"/>
  </w:num>
  <w:num w:numId="46">
    <w:abstractNumId w:val="33"/>
  </w:num>
  <w:num w:numId="47">
    <w:abstractNumId w:val="23"/>
  </w:num>
  <w:num w:numId="48">
    <w:abstractNumId w:val="8"/>
  </w:num>
  <w:num w:numId="49">
    <w:abstractNumId w:val="13"/>
  </w:num>
  <w:num w:numId="50">
    <w:abstractNumId w:val="17"/>
  </w:num>
  <w:num w:numId="51">
    <w:abstractNumId w:val="25"/>
  </w:num>
  <w:num w:numId="52">
    <w:abstractNumId w:val="19"/>
  </w:num>
  <w:num w:numId="53">
    <w:abstractNumId w:val="41"/>
  </w:num>
  <w:num w:numId="54">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trackRevisions/>
  <w:defaultTabStop w:val="720"/>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 w:name="Stamp" w:val="\\dossiers.dgt.cec.eu.int\dossiers\ENTR\ENTR-2014-00225\ENTR-2014-00225-00-00-EN-REV-00.DOC"/>
  </w:docVars>
  <w:rsids>
    <w:rsidRoot w:val="00891378"/>
    <w:rsid w:val="000003E8"/>
    <w:rsid w:val="00001083"/>
    <w:rsid w:val="00002C1F"/>
    <w:rsid w:val="000068DB"/>
    <w:rsid w:val="00006DE5"/>
    <w:rsid w:val="000070D7"/>
    <w:rsid w:val="00007722"/>
    <w:rsid w:val="00010979"/>
    <w:rsid w:val="00013D54"/>
    <w:rsid w:val="00015D34"/>
    <w:rsid w:val="00030D83"/>
    <w:rsid w:val="00033CA0"/>
    <w:rsid w:val="0003582F"/>
    <w:rsid w:val="00040145"/>
    <w:rsid w:val="00046203"/>
    <w:rsid w:val="0004703B"/>
    <w:rsid w:val="000514D0"/>
    <w:rsid w:val="0005289D"/>
    <w:rsid w:val="00054763"/>
    <w:rsid w:val="00055F98"/>
    <w:rsid w:val="00056A14"/>
    <w:rsid w:val="00056B13"/>
    <w:rsid w:val="00056D3F"/>
    <w:rsid w:val="000604CA"/>
    <w:rsid w:val="00060697"/>
    <w:rsid w:val="00061089"/>
    <w:rsid w:val="0006202A"/>
    <w:rsid w:val="00062104"/>
    <w:rsid w:val="000629A1"/>
    <w:rsid w:val="000646A1"/>
    <w:rsid w:val="00064CC1"/>
    <w:rsid w:val="000660C1"/>
    <w:rsid w:val="00066A39"/>
    <w:rsid w:val="00075A4D"/>
    <w:rsid w:val="00075BDF"/>
    <w:rsid w:val="00076A63"/>
    <w:rsid w:val="0007798C"/>
    <w:rsid w:val="00077A94"/>
    <w:rsid w:val="00077BA2"/>
    <w:rsid w:val="00080787"/>
    <w:rsid w:val="00080931"/>
    <w:rsid w:val="000817B9"/>
    <w:rsid w:val="000833AC"/>
    <w:rsid w:val="00086695"/>
    <w:rsid w:val="00087334"/>
    <w:rsid w:val="00087408"/>
    <w:rsid w:val="0009334E"/>
    <w:rsid w:val="0009354F"/>
    <w:rsid w:val="000958CD"/>
    <w:rsid w:val="000A06A6"/>
    <w:rsid w:val="000A079A"/>
    <w:rsid w:val="000A0D45"/>
    <w:rsid w:val="000A0FF5"/>
    <w:rsid w:val="000A2090"/>
    <w:rsid w:val="000A3625"/>
    <w:rsid w:val="000A6A32"/>
    <w:rsid w:val="000B0887"/>
    <w:rsid w:val="000B67B1"/>
    <w:rsid w:val="000C5850"/>
    <w:rsid w:val="000C596E"/>
    <w:rsid w:val="000D0BAB"/>
    <w:rsid w:val="000D1945"/>
    <w:rsid w:val="000D2459"/>
    <w:rsid w:val="000D281F"/>
    <w:rsid w:val="000D2884"/>
    <w:rsid w:val="000D3B00"/>
    <w:rsid w:val="000D43E4"/>
    <w:rsid w:val="000D483E"/>
    <w:rsid w:val="000D4FDF"/>
    <w:rsid w:val="000E26C0"/>
    <w:rsid w:val="000E3FDD"/>
    <w:rsid w:val="000E79A7"/>
    <w:rsid w:val="000F1161"/>
    <w:rsid w:val="000F1B43"/>
    <w:rsid w:val="000F1E16"/>
    <w:rsid w:val="00102806"/>
    <w:rsid w:val="001038F8"/>
    <w:rsid w:val="00103BC9"/>
    <w:rsid w:val="00103ECC"/>
    <w:rsid w:val="001046BC"/>
    <w:rsid w:val="00104A39"/>
    <w:rsid w:val="00107052"/>
    <w:rsid w:val="0011165B"/>
    <w:rsid w:val="0011189D"/>
    <w:rsid w:val="00115DE4"/>
    <w:rsid w:val="0011793D"/>
    <w:rsid w:val="001223C0"/>
    <w:rsid w:val="00124AE1"/>
    <w:rsid w:val="00125C98"/>
    <w:rsid w:val="00126B53"/>
    <w:rsid w:val="0012789F"/>
    <w:rsid w:val="00130E40"/>
    <w:rsid w:val="001313D5"/>
    <w:rsid w:val="00133792"/>
    <w:rsid w:val="001356E1"/>
    <w:rsid w:val="00136F1E"/>
    <w:rsid w:val="00140461"/>
    <w:rsid w:val="001419A9"/>
    <w:rsid w:val="00142697"/>
    <w:rsid w:val="00142826"/>
    <w:rsid w:val="00142D9A"/>
    <w:rsid w:val="0014743F"/>
    <w:rsid w:val="00147E4C"/>
    <w:rsid w:val="00151D53"/>
    <w:rsid w:val="00152E61"/>
    <w:rsid w:val="0015329F"/>
    <w:rsid w:val="00153E89"/>
    <w:rsid w:val="00154350"/>
    <w:rsid w:val="00157C56"/>
    <w:rsid w:val="001602A6"/>
    <w:rsid w:val="001609B2"/>
    <w:rsid w:val="00162252"/>
    <w:rsid w:val="001643A7"/>
    <w:rsid w:val="00164562"/>
    <w:rsid w:val="00166405"/>
    <w:rsid w:val="001708D1"/>
    <w:rsid w:val="00173E41"/>
    <w:rsid w:val="001744B4"/>
    <w:rsid w:val="00174793"/>
    <w:rsid w:val="00175887"/>
    <w:rsid w:val="00175D3E"/>
    <w:rsid w:val="001770C2"/>
    <w:rsid w:val="00180C01"/>
    <w:rsid w:val="001913C4"/>
    <w:rsid w:val="00191491"/>
    <w:rsid w:val="001914D3"/>
    <w:rsid w:val="00191A15"/>
    <w:rsid w:val="0019233F"/>
    <w:rsid w:val="0019498E"/>
    <w:rsid w:val="00195D88"/>
    <w:rsid w:val="001A0D92"/>
    <w:rsid w:val="001A198B"/>
    <w:rsid w:val="001A48D7"/>
    <w:rsid w:val="001B10EC"/>
    <w:rsid w:val="001B1F72"/>
    <w:rsid w:val="001B28ED"/>
    <w:rsid w:val="001B2CA3"/>
    <w:rsid w:val="001B2EE1"/>
    <w:rsid w:val="001B3958"/>
    <w:rsid w:val="001B4026"/>
    <w:rsid w:val="001B781B"/>
    <w:rsid w:val="001C5995"/>
    <w:rsid w:val="001C6C99"/>
    <w:rsid w:val="001C6E4E"/>
    <w:rsid w:val="001D038D"/>
    <w:rsid w:val="001D1E64"/>
    <w:rsid w:val="001D4664"/>
    <w:rsid w:val="001E0351"/>
    <w:rsid w:val="001E0A80"/>
    <w:rsid w:val="001E225F"/>
    <w:rsid w:val="001E2795"/>
    <w:rsid w:val="001E2D80"/>
    <w:rsid w:val="001E4B0D"/>
    <w:rsid w:val="001E71EB"/>
    <w:rsid w:val="001E778C"/>
    <w:rsid w:val="001F37D1"/>
    <w:rsid w:val="002005C9"/>
    <w:rsid w:val="00201B88"/>
    <w:rsid w:val="00202737"/>
    <w:rsid w:val="002071C4"/>
    <w:rsid w:val="00207569"/>
    <w:rsid w:val="002106ED"/>
    <w:rsid w:val="00210BD1"/>
    <w:rsid w:val="00214591"/>
    <w:rsid w:val="00215B60"/>
    <w:rsid w:val="002170F7"/>
    <w:rsid w:val="0021779B"/>
    <w:rsid w:val="0022296A"/>
    <w:rsid w:val="002234D0"/>
    <w:rsid w:val="002234DD"/>
    <w:rsid w:val="00223670"/>
    <w:rsid w:val="00224339"/>
    <w:rsid w:val="00225CC4"/>
    <w:rsid w:val="00227551"/>
    <w:rsid w:val="00227B2E"/>
    <w:rsid w:val="002319DC"/>
    <w:rsid w:val="00231F01"/>
    <w:rsid w:val="00233B42"/>
    <w:rsid w:val="002365A0"/>
    <w:rsid w:val="0024097F"/>
    <w:rsid w:val="00240EE1"/>
    <w:rsid w:val="00246151"/>
    <w:rsid w:val="0024698F"/>
    <w:rsid w:val="00246E50"/>
    <w:rsid w:val="002477FF"/>
    <w:rsid w:val="00250C0F"/>
    <w:rsid w:val="00251B1F"/>
    <w:rsid w:val="002520CB"/>
    <w:rsid w:val="0025333D"/>
    <w:rsid w:val="00253A85"/>
    <w:rsid w:val="00255A8E"/>
    <w:rsid w:val="002575C0"/>
    <w:rsid w:val="002602D7"/>
    <w:rsid w:val="00260B9E"/>
    <w:rsid w:val="002615CA"/>
    <w:rsid w:val="00261F59"/>
    <w:rsid w:val="0026296C"/>
    <w:rsid w:val="0026598A"/>
    <w:rsid w:val="00267F35"/>
    <w:rsid w:val="00270302"/>
    <w:rsid w:val="00272D8F"/>
    <w:rsid w:val="00276510"/>
    <w:rsid w:val="00283C56"/>
    <w:rsid w:val="00287056"/>
    <w:rsid w:val="00287FA7"/>
    <w:rsid w:val="00291027"/>
    <w:rsid w:val="0029283C"/>
    <w:rsid w:val="00293E8A"/>
    <w:rsid w:val="00294EA3"/>
    <w:rsid w:val="00296409"/>
    <w:rsid w:val="00297928"/>
    <w:rsid w:val="00297D81"/>
    <w:rsid w:val="002A081C"/>
    <w:rsid w:val="002A0C82"/>
    <w:rsid w:val="002A268E"/>
    <w:rsid w:val="002A59E4"/>
    <w:rsid w:val="002B0650"/>
    <w:rsid w:val="002B7A0A"/>
    <w:rsid w:val="002C591E"/>
    <w:rsid w:val="002D398D"/>
    <w:rsid w:val="002D7E7E"/>
    <w:rsid w:val="002E0D53"/>
    <w:rsid w:val="002E6386"/>
    <w:rsid w:val="002E6929"/>
    <w:rsid w:val="002E7768"/>
    <w:rsid w:val="002F0674"/>
    <w:rsid w:val="002F4DFB"/>
    <w:rsid w:val="002F7595"/>
    <w:rsid w:val="00300499"/>
    <w:rsid w:val="00300BE3"/>
    <w:rsid w:val="00303C42"/>
    <w:rsid w:val="00303E78"/>
    <w:rsid w:val="0030700F"/>
    <w:rsid w:val="00307BAB"/>
    <w:rsid w:val="00307C6B"/>
    <w:rsid w:val="0031219E"/>
    <w:rsid w:val="00314302"/>
    <w:rsid w:val="00315F7A"/>
    <w:rsid w:val="0031623A"/>
    <w:rsid w:val="0032117B"/>
    <w:rsid w:val="00321D17"/>
    <w:rsid w:val="00322C4D"/>
    <w:rsid w:val="00322D15"/>
    <w:rsid w:val="00322EDF"/>
    <w:rsid w:val="00323473"/>
    <w:rsid w:val="00330D9C"/>
    <w:rsid w:val="00334D6C"/>
    <w:rsid w:val="00335099"/>
    <w:rsid w:val="003358B7"/>
    <w:rsid w:val="00340506"/>
    <w:rsid w:val="00340901"/>
    <w:rsid w:val="00340FFE"/>
    <w:rsid w:val="00342831"/>
    <w:rsid w:val="0034563D"/>
    <w:rsid w:val="00345A7C"/>
    <w:rsid w:val="003469ED"/>
    <w:rsid w:val="00346FBD"/>
    <w:rsid w:val="00352378"/>
    <w:rsid w:val="00352706"/>
    <w:rsid w:val="00353A81"/>
    <w:rsid w:val="00354366"/>
    <w:rsid w:val="00354961"/>
    <w:rsid w:val="0035591F"/>
    <w:rsid w:val="003561F0"/>
    <w:rsid w:val="00361BBE"/>
    <w:rsid w:val="00364897"/>
    <w:rsid w:val="003651AB"/>
    <w:rsid w:val="00365F98"/>
    <w:rsid w:val="00367B5E"/>
    <w:rsid w:val="00367C3E"/>
    <w:rsid w:val="003738F8"/>
    <w:rsid w:val="00376B81"/>
    <w:rsid w:val="0038193A"/>
    <w:rsid w:val="003917AF"/>
    <w:rsid w:val="003953A0"/>
    <w:rsid w:val="00396219"/>
    <w:rsid w:val="00397140"/>
    <w:rsid w:val="00397B7C"/>
    <w:rsid w:val="003A31CF"/>
    <w:rsid w:val="003A4A48"/>
    <w:rsid w:val="003A5EF2"/>
    <w:rsid w:val="003A7201"/>
    <w:rsid w:val="003A790B"/>
    <w:rsid w:val="003A7DB0"/>
    <w:rsid w:val="003B244F"/>
    <w:rsid w:val="003B34BB"/>
    <w:rsid w:val="003B5F00"/>
    <w:rsid w:val="003B6320"/>
    <w:rsid w:val="003B7A36"/>
    <w:rsid w:val="003C1446"/>
    <w:rsid w:val="003C180D"/>
    <w:rsid w:val="003C1992"/>
    <w:rsid w:val="003C1F57"/>
    <w:rsid w:val="003C28C8"/>
    <w:rsid w:val="003D1C01"/>
    <w:rsid w:val="003D6106"/>
    <w:rsid w:val="003E5EA7"/>
    <w:rsid w:val="003E643F"/>
    <w:rsid w:val="003E6C33"/>
    <w:rsid w:val="003F222B"/>
    <w:rsid w:val="003F2B74"/>
    <w:rsid w:val="003F4C9C"/>
    <w:rsid w:val="003F50AE"/>
    <w:rsid w:val="003F67D9"/>
    <w:rsid w:val="003F71D5"/>
    <w:rsid w:val="003F7FA5"/>
    <w:rsid w:val="00400014"/>
    <w:rsid w:val="0040212A"/>
    <w:rsid w:val="0040257C"/>
    <w:rsid w:val="004039D9"/>
    <w:rsid w:val="00404E1D"/>
    <w:rsid w:val="00405949"/>
    <w:rsid w:val="00407561"/>
    <w:rsid w:val="00414138"/>
    <w:rsid w:val="00414198"/>
    <w:rsid w:val="00414368"/>
    <w:rsid w:val="00415460"/>
    <w:rsid w:val="00420140"/>
    <w:rsid w:val="00421115"/>
    <w:rsid w:val="00421BA1"/>
    <w:rsid w:val="00421C2F"/>
    <w:rsid w:val="00422DA3"/>
    <w:rsid w:val="00425DE3"/>
    <w:rsid w:val="00427036"/>
    <w:rsid w:val="00427C80"/>
    <w:rsid w:val="00430A89"/>
    <w:rsid w:val="00432697"/>
    <w:rsid w:val="00432E4D"/>
    <w:rsid w:val="00432FDB"/>
    <w:rsid w:val="004335DB"/>
    <w:rsid w:val="004347BD"/>
    <w:rsid w:val="00434F49"/>
    <w:rsid w:val="00441DF5"/>
    <w:rsid w:val="00442767"/>
    <w:rsid w:val="00444DA1"/>
    <w:rsid w:val="004467A6"/>
    <w:rsid w:val="00446F7F"/>
    <w:rsid w:val="004474EF"/>
    <w:rsid w:val="0044774B"/>
    <w:rsid w:val="00447774"/>
    <w:rsid w:val="0045029B"/>
    <w:rsid w:val="00451D5D"/>
    <w:rsid w:val="00451E92"/>
    <w:rsid w:val="0045290A"/>
    <w:rsid w:val="0045293C"/>
    <w:rsid w:val="0046399F"/>
    <w:rsid w:val="00467579"/>
    <w:rsid w:val="0047308C"/>
    <w:rsid w:val="0047454B"/>
    <w:rsid w:val="00476329"/>
    <w:rsid w:val="00476771"/>
    <w:rsid w:val="00476D20"/>
    <w:rsid w:val="004804B8"/>
    <w:rsid w:val="004836FD"/>
    <w:rsid w:val="004840FC"/>
    <w:rsid w:val="004841D1"/>
    <w:rsid w:val="00484351"/>
    <w:rsid w:val="004843C9"/>
    <w:rsid w:val="0048677E"/>
    <w:rsid w:val="004869D6"/>
    <w:rsid w:val="00487312"/>
    <w:rsid w:val="00487F94"/>
    <w:rsid w:val="00491169"/>
    <w:rsid w:val="00493E35"/>
    <w:rsid w:val="00494BE5"/>
    <w:rsid w:val="00494DA8"/>
    <w:rsid w:val="00495563"/>
    <w:rsid w:val="004955EB"/>
    <w:rsid w:val="00495802"/>
    <w:rsid w:val="00495D86"/>
    <w:rsid w:val="00497139"/>
    <w:rsid w:val="00497984"/>
    <w:rsid w:val="004A19FB"/>
    <w:rsid w:val="004A3603"/>
    <w:rsid w:val="004B035D"/>
    <w:rsid w:val="004B043A"/>
    <w:rsid w:val="004B053D"/>
    <w:rsid w:val="004B424D"/>
    <w:rsid w:val="004B6FE2"/>
    <w:rsid w:val="004C0A44"/>
    <w:rsid w:val="004C662F"/>
    <w:rsid w:val="004C7C7F"/>
    <w:rsid w:val="004D504F"/>
    <w:rsid w:val="004D6804"/>
    <w:rsid w:val="004E043A"/>
    <w:rsid w:val="004E1A4B"/>
    <w:rsid w:val="004E2131"/>
    <w:rsid w:val="004E368E"/>
    <w:rsid w:val="004F1B02"/>
    <w:rsid w:val="004F2F8C"/>
    <w:rsid w:val="004F3191"/>
    <w:rsid w:val="004F59B1"/>
    <w:rsid w:val="004F7AB3"/>
    <w:rsid w:val="0050272E"/>
    <w:rsid w:val="00506B91"/>
    <w:rsid w:val="005106C2"/>
    <w:rsid w:val="005120BD"/>
    <w:rsid w:val="005126BC"/>
    <w:rsid w:val="0051522B"/>
    <w:rsid w:val="005161F0"/>
    <w:rsid w:val="00517FE8"/>
    <w:rsid w:val="005210AB"/>
    <w:rsid w:val="005210EF"/>
    <w:rsid w:val="00521291"/>
    <w:rsid w:val="00521E11"/>
    <w:rsid w:val="00522CF2"/>
    <w:rsid w:val="0052348A"/>
    <w:rsid w:val="00525962"/>
    <w:rsid w:val="00526526"/>
    <w:rsid w:val="005325AC"/>
    <w:rsid w:val="00532DB3"/>
    <w:rsid w:val="00535BA6"/>
    <w:rsid w:val="00541C81"/>
    <w:rsid w:val="005422C0"/>
    <w:rsid w:val="00542F21"/>
    <w:rsid w:val="005440A8"/>
    <w:rsid w:val="00545C0D"/>
    <w:rsid w:val="005463C9"/>
    <w:rsid w:val="0054654D"/>
    <w:rsid w:val="005471BF"/>
    <w:rsid w:val="00547714"/>
    <w:rsid w:val="00553ED2"/>
    <w:rsid w:val="0055552F"/>
    <w:rsid w:val="00555CFC"/>
    <w:rsid w:val="005574E2"/>
    <w:rsid w:val="0056044D"/>
    <w:rsid w:val="005615B8"/>
    <w:rsid w:val="00563799"/>
    <w:rsid w:val="00563869"/>
    <w:rsid w:val="00564416"/>
    <w:rsid w:val="00567ADC"/>
    <w:rsid w:val="00574211"/>
    <w:rsid w:val="00574300"/>
    <w:rsid w:val="00574423"/>
    <w:rsid w:val="00580236"/>
    <w:rsid w:val="00581197"/>
    <w:rsid w:val="00582BD7"/>
    <w:rsid w:val="00590717"/>
    <w:rsid w:val="005924D7"/>
    <w:rsid w:val="00592F9D"/>
    <w:rsid w:val="00593F36"/>
    <w:rsid w:val="00594499"/>
    <w:rsid w:val="00595E04"/>
    <w:rsid w:val="005967C0"/>
    <w:rsid w:val="00596C33"/>
    <w:rsid w:val="00597430"/>
    <w:rsid w:val="005A0BDE"/>
    <w:rsid w:val="005A134C"/>
    <w:rsid w:val="005A231C"/>
    <w:rsid w:val="005A267A"/>
    <w:rsid w:val="005A4534"/>
    <w:rsid w:val="005A4B60"/>
    <w:rsid w:val="005A5489"/>
    <w:rsid w:val="005A5B5D"/>
    <w:rsid w:val="005A781D"/>
    <w:rsid w:val="005B2FCF"/>
    <w:rsid w:val="005B539B"/>
    <w:rsid w:val="005B5FF7"/>
    <w:rsid w:val="005C09C4"/>
    <w:rsid w:val="005D304D"/>
    <w:rsid w:val="005E0677"/>
    <w:rsid w:val="005E09BB"/>
    <w:rsid w:val="005E13CB"/>
    <w:rsid w:val="005E14CA"/>
    <w:rsid w:val="005E24F7"/>
    <w:rsid w:val="005F24C4"/>
    <w:rsid w:val="005F2E5A"/>
    <w:rsid w:val="005F3147"/>
    <w:rsid w:val="005F317E"/>
    <w:rsid w:val="005F6900"/>
    <w:rsid w:val="006075D0"/>
    <w:rsid w:val="00607FD6"/>
    <w:rsid w:val="00611D7B"/>
    <w:rsid w:val="00613CF8"/>
    <w:rsid w:val="0061584B"/>
    <w:rsid w:val="00615C59"/>
    <w:rsid w:val="0061641D"/>
    <w:rsid w:val="006166BB"/>
    <w:rsid w:val="0061710B"/>
    <w:rsid w:val="0062081E"/>
    <w:rsid w:val="00624302"/>
    <w:rsid w:val="00625073"/>
    <w:rsid w:val="00626C40"/>
    <w:rsid w:val="00634F56"/>
    <w:rsid w:val="006359B6"/>
    <w:rsid w:val="00636B57"/>
    <w:rsid w:val="006377A0"/>
    <w:rsid w:val="006412FE"/>
    <w:rsid w:val="006440B4"/>
    <w:rsid w:val="00644916"/>
    <w:rsid w:val="00655AC1"/>
    <w:rsid w:val="00657B4D"/>
    <w:rsid w:val="00661C3F"/>
    <w:rsid w:val="0067592C"/>
    <w:rsid w:val="006764CD"/>
    <w:rsid w:val="00676C6A"/>
    <w:rsid w:val="00676EEA"/>
    <w:rsid w:val="0068139C"/>
    <w:rsid w:val="00682C7A"/>
    <w:rsid w:val="006874A2"/>
    <w:rsid w:val="006878A0"/>
    <w:rsid w:val="00690ED0"/>
    <w:rsid w:val="00691772"/>
    <w:rsid w:val="00694075"/>
    <w:rsid w:val="00694079"/>
    <w:rsid w:val="00697BC5"/>
    <w:rsid w:val="00697CC2"/>
    <w:rsid w:val="006A3B44"/>
    <w:rsid w:val="006A58F6"/>
    <w:rsid w:val="006A5C92"/>
    <w:rsid w:val="006A7210"/>
    <w:rsid w:val="006A7A95"/>
    <w:rsid w:val="006A7D3E"/>
    <w:rsid w:val="006B039C"/>
    <w:rsid w:val="006B3137"/>
    <w:rsid w:val="006B51B3"/>
    <w:rsid w:val="006C0148"/>
    <w:rsid w:val="006C3384"/>
    <w:rsid w:val="006C4406"/>
    <w:rsid w:val="006D093F"/>
    <w:rsid w:val="006D0ECD"/>
    <w:rsid w:val="006D514C"/>
    <w:rsid w:val="006E17A2"/>
    <w:rsid w:val="006E4153"/>
    <w:rsid w:val="006E5710"/>
    <w:rsid w:val="006E68A2"/>
    <w:rsid w:val="006E7FB8"/>
    <w:rsid w:val="006F15D1"/>
    <w:rsid w:val="006F1620"/>
    <w:rsid w:val="006F4F40"/>
    <w:rsid w:val="006F4F5D"/>
    <w:rsid w:val="006F5011"/>
    <w:rsid w:val="006F5D0A"/>
    <w:rsid w:val="006F70B4"/>
    <w:rsid w:val="007001CF"/>
    <w:rsid w:val="00701F68"/>
    <w:rsid w:val="00702924"/>
    <w:rsid w:val="00702D94"/>
    <w:rsid w:val="0070367A"/>
    <w:rsid w:val="00705A2F"/>
    <w:rsid w:val="00705B04"/>
    <w:rsid w:val="00706632"/>
    <w:rsid w:val="00706CC0"/>
    <w:rsid w:val="0070778F"/>
    <w:rsid w:val="00707FE3"/>
    <w:rsid w:val="00710EA6"/>
    <w:rsid w:val="00711944"/>
    <w:rsid w:val="00714164"/>
    <w:rsid w:val="0071441D"/>
    <w:rsid w:val="007150CD"/>
    <w:rsid w:val="0071552B"/>
    <w:rsid w:val="007202A1"/>
    <w:rsid w:val="00720831"/>
    <w:rsid w:val="00723F10"/>
    <w:rsid w:val="00724678"/>
    <w:rsid w:val="007319A0"/>
    <w:rsid w:val="007320DD"/>
    <w:rsid w:val="00734E37"/>
    <w:rsid w:val="00735970"/>
    <w:rsid w:val="0074288B"/>
    <w:rsid w:val="00742A20"/>
    <w:rsid w:val="00743615"/>
    <w:rsid w:val="00746B8E"/>
    <w:rsid w:val="00753184"/>
    <w:rsid w:val="007539AF"/>
    <w:rsid w:val="0075626E"/>
    <w:rsid w:val="0075738A"/>
    <w:rsid w:val="00760AED"/>
    <w:rsid w:val="00763BC2"/>
    <w:rsid w:val="007661AE"/>
    <w:rsid w:val="0076640A"/>
    <w:rsid w:val="00767044"/>
    <w:rsid w:val="0076749D"/>
    <w:rsid w:val="0076758E"/>
    <w:rsid w:val="00767E65"/>
    <w:rsid w:val="0077181F"/>
    <w:rsid w:val="00771CBD"/>
    <w:rsid w:val="00772620"/>
    <w:rsid w:val="00773E4A"/>
    <w:rsid w:val="007774EE"/>
    <w:rsid w:val="00777C57"/>
    <w:rsid w:val="00782A28"/>
    <w:rsid w:val="00783CC7"/>
    <w:rsid w:val="00790344"/>
    <w:rsid w:val="00791401"/>
    <w:rsid w:val="00791884"/>
    <w:rsid w:val="00795842"/>
    <w:rsid w:val="0079587F"/>
    <w:rsid w:val="00795C2E"/>
    <w:rsid w:val="007A0277"/>
    <w:rsid w:val="007A02D2"/>
    <w:rsid w:val="007A4EC1"/>
    <w:rsid w:val="007A4F01"/>
    <w:rsid w:val="007A5150"/>
    <w:rsid w:val="007B1B51"/>
    <w:rsid w:val="007B1F42"/>
    <w:rsid w:val="007B3D23"/>
    <w:rsid w:val="007B470E"/>
    <w:rsid w:val="007B4F1A"/>
    <w:rsid w:val="007B66BB"/>
    <w:rsid w:val="007B7554"/>
    <w:rsid w:val="007C0AED"/>
    <w:rsid w:val="007C1A93"/>
    <w:rsid w:val="007C3CB6"/>
    <w:rsid w:val="007C7063"/>
    <w:rsid w:val="007C758E"/>
    <w:rsid w:val="007C7EB2"/>
    <w:rsid w:val="007D0760"/>
    <w:rsid w:val="007D3586"/>
    <w:rsid w:val="007D5025"/>
    <w:rsid w:val="007D5D0B"/>
    <w:rsid w:val="007D7261"/>
    <w:rsid w:val="007E56A9"/>
    <w:rsid w:val="007F0F5D"/>
    <w:rsid w:val="007F4CA2"/>
    <w:rsid w:val="00800CA8"/>
    <w:rsid w:val="008027CD"/>
    <w:rsid w:val="00802CB3"/>
    <w:rsid w:val="008035E1"/>
    <w:rsid w:val="00804945"/>
    <w:rsid w:val="00805535"/>
    <w:rsid w:val="0080565D"/>
    <w:rsid w:val="00806351"/>
    <w:rsid w:val="00811881"/>
    <w:rsid w:val="00812671"/>
    <w:rsid w:val="00814656"/>
    <w:rsid w:val="00814ACA"/>
    <w:rsid w:val="008155FB"/>
    <w:rsid w:val="0081589F"/>
    <w:rsid w:val="00817771"/>
    <w:rsid w:val="00824B2E"/>
    <w:rsid w:val="0082632A"/>
    <w:rsid w:val="0082779C"/>
    <w:rsid w:val="00827889"/>
    <w:rsid w:val="00830911"/>
    <w:rsid w:val="00832900"/>
    <w:rsid w:val="008346E4"/>
    <w:rsid w:val="00836DF9"/>
    <w:rsid w:val="00837ECD"/>
    <w:rsid w:val="00841C89"/>
    <w:rsid w:val="00843A75"/>
    <w:rsid w:val="00843EF1"/>
    <w:rsid w:val="00847250"/>
    <w:rsid w:val="00850744"/>
    <w:rsid w:val="008535C3"/>
    <w:rsid w:val="008546C7"/>
    <w:rsid w:val="0085513B"/>
    <w:rsid w:val="00857779"/>
    <w:rsid w:val="00861DED"/>
    <w:rsid w:val="0086254C"/>
    <w:rsid w:val="00862802"/>
    <w:rsid w:val="008648DF"/>
    <w:rsid w:val="008653C3"/>
    <w:rsid w:val="0086634A"/>
    <w:rsid w:val="00866A59"/>
    <w:rsid w:val="008671A3"/>
    <w:rsid w:val="008713CA"/>
    <w:rsid w:val="00872E7B"/>
    <w:rsid w:val="00874AB7"/>
    <w:rsid w:val="00875CC2"/>
    <w:rsid w:val="00882A04"/>
    <w:rsid w:val="00885F94"/>
    <w:rsid w:val="00890DD6"/>
    <w:rsid w:val="00891378"/>
    <w:rsid w:val="0089344E"/>
    <w:rsid w:val="00893574"/>
    <w:rsid w:val="00893C5E"/>
    <w:rsid w:val="00894925"/>
    <w:rsid w:val="00895D4D"/>
    <w:rsid w:val="00896911"/>
    <w:rsid w:val="008974BF"/>
    <w:rsid w:val="0089787B"/>
    <w:rsid w:val="008A175F"/>
    <w:rsid w:val="008A1BD3"/>
    <w:rsid w:val="008A2E39"/>
    <w:rsid w:val="008A455E"/>
    <w:rsid w:val="008A6407"/>
    <w:rsid w:val="008B2AFA"/>
    <w:rsid w:val="008B3FE7"/>
    <w:rsid w:val="008B45ED"/>
    <w:rsid w:val="008B4AF5"/>
    <w:rsid w:val="008B5490"/>
    <w:rsid w:val="008B71CA"/>
    <w:rsid w:val="008B7826"/>
    <w:rsid w:val="008B7A07"/>
    <w:rsid w:val="008C01C0"/>
    <w:rsid w:val="008C0D48"/>
    <w:rsid w:val="008C44EA"/>
    <w:rsid w:val="008C7A97"/>
    <w:rsid w:val="008D1485"/>
    <w:rsid w:val="008D537C"/>
    <w:rsid w:val="008E014A"/>
    <w:rsid w:val="008E15AA"/>
    <w:rsid w:val="008E4D23"/>
    <w:rsid w:val="008E5EC5"/>
    <w:rsid w:val="008E6073"/>
    <w:rsid w:val="008F4815"/>
    <w:rsid w:val="008F5548"/>
    <w:rsid w:val="008F633A"/>
    <w:rsid w:val="008F6BF4"/>
    <w:rsid w:val="00901015"/>
    <w:rsid w:val="0090127B"/>
    <w:rsid w:val="00901A10"/>
    <w:rsid w:val="00902CB1"/>
    <w:rsid w:val="00903AA3"/>
    <w:rsid w:val="00905629"/>
    <w:rsid w:val="00906EBE"/>
    <w:rsid w:val="009103FF"/>
    <w:rsid w:val="00914E89"/>
    <w:rsid w:val="00921FCB"/>
    <w:rsid w:val="0092254F"/>
    <w:rsid w:val="00924A8A"/>
    <w:rsid w:val="00924D1E"/>
    <w:rsid w:val="0092546A"/>
    <w:rsid w:val="00925EE0"/>
    <w:rsid w:val="00926A53"/>
    <w:rsid w:val="009316C2"/>
    <w:rsid w:val="00931EA0"/>
    <w:rsid w:val="00932156"/>
    <w:rsid w:val="00933649"/>
    <w:rsid w:val="00933968"/>
    <w:rsid w:val="00934A98"/>
    <w:rsid w:val="00935736"/>
    <w:rsid w:val="00936F97"/>
    <w:rsid w:val="00941568"/>
    <w:rsid w:val="00944FAC"/>
    <w:rsid w:val="00945B4C"/>
    <w:rsid w:val="0094674E"/>
    <w:rsid w:val="00947007"/>
    <w:rsid w:val="009470A9"/>
    <w:rsid w:val="00947118"/>
    <w:rsid w:val="009509DC"/>
    <w:rsid w:val="00950DBB"/>
    <w:rsid w:val="00951CF7"/>
    <w:rsid w:val="0095259A"/>
    <w:rsid w:val="00952806"/>
    <w:rsid w:val="00953806"/>
    <w:rsid w:val="0095435A"/>
    <w:rsid w:val="00954631"/>
    <w:rsid w:val="00955B9A"/>
    <w:rsid w:val="009620F4"/>
    <w:rsid w:val="00966065"/>
    <w:rsid w:val="009665ED"/>
    <w:rsid w:val="0096698F"/>
    <w:rsid w:val="009700D3"/>
    <w:rsid w:val="00970409"/>
    <w:rsid w:val="00970437"/>
    <w:rsid w:val="0097190C"/>
    <w:rsid w:val="00972878"/>
    <w:rsid w:val="00973A71"/>
    <w:rsid w:val="009763E5"/>
    <w:rsid w:val="00982B36"/>
    <w:rsid w:val="009836EE"/>
    <w:rsid w:val="00983AE3"/>
    <w:rsid w:val="0098524D"/>
    <w:rsid w:val="0098719C"/>
    <w:rsid w:val="009907B7"/>
    <w:rsid w:val="00991157"/>
    <w:rsid w:val="0099414C"/>
    <w:rsid w:val="00994283"/>
    <w:rsid w:val="00995DF7"/>
    <w:rsid w:val="009969B2"/>
    <w:rsid w:val="00996DBF"/>
    <w:rsid w:val="00997702"/>
    <w:rsid w:val="00997BB1"/>
    <w:rsid w:val="009A0095"/>
    <w:rsid w:val="009A3A28"/>
    <w:rsid w:val="009A45C7"/>
    <w:rsid w:val="009A51B6"/>
    <w:rsid w:val="009A6F9F"/>
    <w:rsid w:val="009B01F2"/>
    <w:rsid w:val="009B06B2"/>
    <w:rsid w:val="009B18D2"/>
    <w:rsid w:val="009B1D08"/>
    <w:rsid w:val="009B3281"/>
    <w:rsid w:val="009C0744"/>
    <w:rsid w:val="009C31D3"/>
    <w:rsid w:val="009C43A1"/>
    <w:rsid w:val="009C4DEE"/>
    <w:rsid w:val="009C6F6C"/>
    <w:rsid w:val="009D2404"/>
    <w:rsid w:val="009D5A62"/>
    <w:rsid w:val="009D6809"/>
    <w:rsid w:val="009D7C67"/>
    <w:rsid w:val="009E090F"/>
    <w:rsid w:val="009E2E36"/>
    <w:rsid w:val="009E4C32"/>
    <w:rsid w:val="009E5CEA"/>
    <w:rsid w:val="009E6866"/>
    <w:rsid w:val="009E6BFB"/>
    <w:rsid w:val="009E6CF8"/>
    <w:rsid w:val="009F30C4"/>
    <w:rsid w:val="009F377E"/>
    <w:rsid w:val="009F7000"/>
    <w:rsid w:val="009F7628"/>
    <w:rsid w:val="009F7BB7"/>
    <w:rsid w:val="00A0344B"/>
    <w:rsid w:val="00A0371C"/>
    <w:rsid w:val="00A0778C"/>
    <w:rsid w:val="00A13777"/>
    <w:rsid w:val="00A17C61"/>
    <w:rsid w:val="00A17F4A"/>
    <w:rsid w:val="00A20034"/>
    <w:rsid w:val="00A208D9"/>
    <w:rsid w:val="00A20D7E"/>
    <w:rsid w:val="00A21328"/>
    <w:rsid w:val="00A254CF"/>
    <w:rsid w:val="00A25916"/>
    <w:rsid w:val="00A2625A"/>
    <w:rsid w:val="00A30F30"/>
    <w:rsid w:val="00A322B0"/>
    <w:rsid w:val="00A329D4"/>
    <w:rsid w:val="00A32A06"/>
    <w:rsid w:val="00A33857"/>
    <w:rsid w:val="00A34097"/>
    <w:rsid w:val="00A3654E"/>
    <w:rsid w:val="00A3689F"/>
    <w:rsid w:val="00A37586"/>
    <w:rsid w:val="00A41E34"/>
    <w:rsid w:val="00A45F11"/>
    <w:rsid w:val="00A46FF3"/>
    <w:rsid w:val="00A47CC6"/>
    <w:rsid w:val="00A5039B"/>
    <w:rsid w:val="00A509CA"/>
    <w:rsid w:val="00A51036"/>
    <w:rsid w:val="00A51DEC"/>
    <w:rsid w:val="00A5275C"/>
    <w:rsid w:val="00A5330A"/>
    <w:rsid w:val="00A5534E"/>
    <w:rsid w:val="00A60393"/>
    <w:rsid w:val="00A64029"/>
    <w:rsid w:val="00A6410D"/>
    <w:rsid w:val="00A64EE0"/>
    <w:rsid w:val="00A72175"/>
    <w:rsid w:val="00A74F47"/>
    <w:rsid w:val="00A76D19"/>
    <w:rsid w:val="00A77271"/>
    <w:rsid w:val="00A80948"/>
    <w:rsid w:val="00A80D04"/>
    <w:rsid w:val="00A835D7"/>
    <w:rsid w:val="00A843DF"/>
    <w:rsid w:val="00A857EB"/>
    <w:rsid w:val="00A87359"/>
    <w:rsid w:val="00A92B6D"/>
    <w:rsid w:val="00A94089"/>
    <w:rsid w:val="00A95259"/>
    <w:rsid w:val="00A95663"/>
    <w:rsid w:val="00A95D9C"/>
    <w:rsid w:val="00A9694F"/>
    <w:rsid w:val="00A97F28"/>
    <w:rsid w:val="00AA008C"/>
    <w:rsid w:val="00AA2911"/>
    <w:rsid w:val="00AA35FE"/>
    <w:rsid w:val="00AA3A38"/>
    <w:rsid w:val="00AA4CD7"/>
    <w:rsid w:val="00AA52F6"/>
    <w:rsid w:val="00AA5A47"/>
    <w:rsid w:val="00AB22C2"/>
    <w:rsid w:val="00AB2A62"/>
    <w:rsid w:val="00AB6053"/>
    <w:rsid w:val="00AC380E"/>
    <w:rsid w:val="00AC49A3"/>
    <w:rsid w:val="00AC7E77"/>
    <w:rsid w:val="00AD4E0B"/>
    <w:rsid w:val="00AD6B0A"/>
    <w:rsid w:val="00AD76FA"/>
    <w:rsid w:val="00AE0F09"/>
    <w:rsid w:val="00AE2AD1"/>
    <w:rsid w:val="00AE4C3C"/>
    <w:rsid w:val="00AF0E52"/>
    <w:rsid w:val="00AF1E63"/>
    <w:rsid w:val="00AF3D6D"/>
    <w:rsid w:val="00AF4C5A"/>
    <w:rsid w:val="00AF4EED"/>
    <w:rsid w:val="00B008BE"/>
    <w:rsid w:val="00B05131"/>
    <w:rsid w:val="00B05805"/>
    <w:rsid w:val="00B07824"/>
    <w:rsid w:val="00B07E6F"/>
    <w:rsid w:val="00B139B0"/>
    <w:rsid w:val="00B1404F"/>
    <w:rsid w:val="00B14329"/>
    <w:rsid w:val="00B220E7"/>
    <w:rsid w:val="00B22C84"/>
    <w:rsid w:val="00B23B6C"/>
    <w:rsid w:val="00B25D55"/>
    <w:rsid w:val="00B312D6"/>
    <w:rsid w:val="00B32EBC"/>
    <w:rsid w:val="00B34DE1"/>
    <w:rsid w:val="00B34FF8"/>
    <w:rsid w:val="00B36E7A"/>
    <w:rsid w:val="00B40783"/>
    <w:rsid w:val="00B41523"/>
    <w:rsid w:val="00B42D6D"/>
    <w:rsid w:val="00B45C0C"/>
    <w:rsid w:val="00B468CA"/>
    <w:rsid w:val="00B46A56"/>
    <w:rsid w:val="00B4723A"/>
    <w:rsid w:val="00B51F80"/>
    <w:rsid w:val="00B52CC7"/>
    <w:rsid w:val="00B562FA"/>
    <w:rsid w:val="00B6093B"/>
    <w:rsid w:val="00B72F16"/>
    <w:rsid w:val="00B72FFA"/>
    <w:rsid w:val="00B8123E"/>
    <w:rsid w:val="00B85D2A"/>
    <w:rsid w:val="00B8671D"/>
    <w:rsid w:val="00B911E0"/>
    <w:rsid w:val="00B9223D"/>
    <w:rsid w:val="00B95298"/>
    <w:rsid w:val="00B95B23"/>
    <w:rsid w:val="00B95F0B"/>
    <w:rsid w:val="00B97469"/>
    <w:rsid w:val="00B97854"/>
    <w:rsid w:val="00BA1E8E"/>
    <w:rsid w:val="00BA4E77"/>
    <w:rsid w:val="00BA5D4C"/>
    <w:rsid w:val="00BA6891"/>
    <w:rsid w:val="00BA6C88"/>
    <w:rsid w:val="00BB07E2"/>
    <w:rsid w:val="00BB1D65"/>
    <w:rsid w:val="00BB1DE5"/>
    <w:rsid w:val="00BB402C"/>
    <w:rsid w:val="00BC00E8"/>
    <w:rsid w:val="00BC1502"/>
    <w:rsid w:val="00BC189F"/>
    <w:rsid w:val="00BC458C"/>
    <w:rsid w:val="00BC5815"/>
    <w:rsid w:val="00BD0A90"/>
    <w:rsid w:val="00BD2949"/>
    <w:rsid w:val="00BD36E0"/>
    <w:rsid w:val="00BD47C7"/>
    <w:rsid w:val="00BE091F"/>
    <w:rsid w:val="00BE4B85"/>
    <w:rsid w:val="00BE6B59"/>
    <w:rsid w:val="00BE6C4A"/>
    <w:rsid w:val="00BF10BC"/>
    <w:rsid w:val="00BF1255"/>
    <w:rsid w:val="00BF258F"/>
    <w:rsid w:val="00BF5BEE"/>
    <w:rsid w:val="00BF6FE1"/>
    <w:rsid w:val="00BF76B7"/>
    <w:rsid w:val="00C01058"/>
    <w:rsid w:val="00C01478"/>
    <w:rsid w:val="00C03FB0"/>
    <w:rsid w:val="00C0531E"/>
    <w:rsid w:val="00C05CFA"/>
    <w:rsid w:val="00C07F7F"/>
    <w:rsid w:val="00C1467F"/>
    <w:rsid w:val="00C14C5C"/>
    <w:rsid w:val="00C16681"/>
    <w:rsid w:val="00C17CC7"/>
    <w:rsid w:val="00C20D69"/>
    <w:rsid w:val="00C2161C"/>
    <w:rsid w:val="00C21829"/>
    <w:rsid w:val="00C22778"/>
    <w:rsid w:val="00C27A1E"/>
    <w:rsid w:val="00C3030D"/>
    <w:rsid w:val="00C344F0"/>
    <w:rsid w:val="00C35D93"/>
    <w:rsid w:val="00C41817"/>
    <w:rsid w:val="00C4367B"/>
    <w:rsid w:val="00C43887"/>
    <w:rsid w:val="00C44CA2"/>
    <w:rsid w:val="00C46CAA"/>
    <w:rsid w:val="00C5064E"/>
    <w:rsid w:val="00C50F76"/>
    <w:rsid w:val="00C51E2D"/>
    <w:rsid w:val="00C51E83"/>
    <w:rsid w:val="00C51F9F"/>
    <w:rsid w:val="00C55020"/>
    <w:rsid w:val="00C6099A"/>
    <w:rsid w:val="00C61C72"/>
    <w:rsid w:val="00C621FC"/>
    <w:rsid w:val="00C641D6"/>
    <w:rsid w:val="00C642CF"/>
    <w:rsid w:val="00C6538B"/>
    <w:rsid w:val="00C6566C"/>
    <w:rsid w:val="00C70C5A"/>
    <w:rsid w:val="00C71AEA"/>
    <w:rsid w:val="00C72EF1"/>
    <w:rsid w:val="00C80B02"/>
    <w:rsid w:val="00C80CCA"/>
    <w:rsid w:val="00C81529"/>
    <w:rsid w:val="00C84E0E"/>
    <w:rsid w:val="00C85DAE"/>
    <w:rsid w:val="00C86922"/>
    <w:rsid w:val="00C86C9F"/>
    <w:rsid w:val="00C92FBF"/>
    <w:rsid w:val="00C94031"/>
    <w:rsid w:val="00C942AA"/>
    <w:rsid w:val="00C95BB2"/>
    <w:rsid w:val="00CA2B8F"/>
    <w:rsid w:val="00CA4061"/>
    <w:rsid w:val="00CA53D9"/>
    <w:rsid w:val="00CA6DF5"/>
    <w:rsid w:val="00CB14FA"/>
    <w:rsid w:val="00CB1861"/>
    <w:rsid w:val="00CB6318"/>
    <w:rsid w:val="00CB6B38"/>
    <w:rsid w:val="00CB7240"/>
    <w:rsid w:val="00CC3722"/>
    <w:rsid w:val="00CC5DF6"/>
    <w:rsid w:val="00CC63ED"/>
    <w:rsid w:val="00CD17FF"/>
    <w:rsid w:val="00CD194F"/>
    <w:rsid w:val="00CD339F"/>
    <w:rsid w:val="00CD368F"/>
    <w:rsid w:val="00CD71AD"/>
    <w:rsid w:val="00CE1820"/>
    <w:rsid w:val="00CE1CBD"/>
    <w:rsid w:val="00CE1F81"/>
    <w:rsid w:val="00CE66E8"/>
    <w:rsid w:val="00CE6E33"/>
    <w:rsid w:val="00CE78CB"/>
    <w:rsid w:val="00CF25DE"/>
    <w:rsid w:val="00CF37A4"/>
    <w:rsid w:val="00CF4D11"/>
    <w:rsid w:val="00CF5C5D"/>
    <w:rsid w:val="00D01836"/>
    <w:rsid w:val="00D03A58"/>
    <w:rsid w:val="00D042F0"/>
    <w:rsid w:val="00D11078"/>
    <w:rsid w:val="00D11318"/>
    <w:rsid w:val="00D16966"/>
    <w:rsid w:val="00D17CD6"/>
    <w:rsid w:val="00D17E6D"/>
    <w:rsid w:val="00D21336"/>
    <w:rsid w:val="00D213DE"/>
    <w:rsid w:val="00D22B13"/>
    <w:rsid w:val="00D239D8"/>
    <w:rsid w:val="00D2465E"/>
    <w:rsid w:val="00D31F94"/>
    <w:rsid w:val="00D36339"/>
    <w:rsid w:val="00D37070"/>
    <w:rsid w:val="00D40D67"/>
    <w:rsid w:val="00D4145B"/>
    <w:rsid w:val="00D440F8"/>
    <w:rsid w:val="00D4563D"/>
    <w:rsid w:val="00D52EAC"/>
    <w:rsid w:val="00D54AAC"/>
    <w:rsid w:val="00D56718"/>
    <w:rsid w:val="00D644B0"/>
    <w:rsid w:val="00D651FC"/>
    <w:rsid w:val="00D70B7E"/>
    <w:rsid w:val="00D742F5"/>
    <w:rsid w:val="00D760D2"/>
    <w:rsid w:val="00D77B4C"/>
    <w:rsid w:val="00D8207C"/>
    <w:rsid w:val="00D820EF"/>
    <w:rsid w:val="00D829CF"/>
    <w:rsid w:val="00D82FA0"/>
    <w:rsid w:val="00D858E7"/>
    <w:rsid w:val="00D85F0D"/>
    <w:rsid w:val="00D87771"/>
    <w:rsid w:val="00D87EE7"/>
    <w:rsid w:val="00D87F91"/>
    <w:rsid w:val="00D94165"/>
    <w:rsid w:val="00D976EF"/>
    <w:rsid w:val="00DA013E"/>
    <w:rsid w:val="00DA1939"/>
    <w:rsid w:val="00DA215B"/>
    <w:rsid w:val="00DA393B"/>
    <w:rsid w:val="00DA47A9"/>
    <w:rsid w:val="00DA5893"/>
    <w:rsid w:val="00DA7202"/>
    <w:rsid w:val="00DB0795"/>
    <w:rsid w:val="00DB4997"/>
    <w:rsid w:val="00DB6657"/>
    <w:rsid w:val="00DB6834"/>
    <w:rsid w:val="00DB76EA"/>
    <w:rsid w:val="00DB7FF5"/>
    <w:rsid w:val="00DC05FE"/>
    <w:rsid w:val="00DC3E7E"/>
    <w:rsid w:val="00DC456B"/>
    <w:rsid w:val="00DC4E53"/>
    <w:rsid w:val="00DC5D82"/>
    <w:rsid w:val="00DC5EBC"/>
    <w:rsid w:val="00DD1BDA"/>
    <w:rsid w:val="00DD265B"/>
    <w:rsid w:val="00DD7A39"/>
    <w:rsid w:val="00DE0ED2"/>
    <w:rsid w:val="00DE1DA0"/>
    <w:rsid w:val="00DE29E2"/>
    <w:rsid w:val="00DE703F"/>
    <w:rsid w:val="00DF14B3"/>
    <w:rsid w:val="00DF23D8"/>
    <w:rsid w:val="00DF77D5"/>
    <w:rsid w:val="00DF7ADD"/>
    <w:rsid w:val="00E03DD7"/>
    <w:rsid w:val="00E04804"/>
    <w:rsid w:val="00E04816"/>
    <w:rsid w:val="00E056BF"/>
    <w:rsid w:val="00E10C7E"/>
    <w:rsid w:val="00E10DCF"/>
    <w:rsid w:val="00E11A14"/>
    <w:rsid w:val="00E1371D"/>
    <w:rsid w:val="00E14A6D"/>
    <w:rsid w:val="00E15A98"/>
    <w:rsid w:val="00E23111"/>
    <w:rsid w:val="00E235BE"/>
    <w:rsid w:val="00E23BFB"/>
    <w:rsid w:val="00E2667B"/>
    <w:rsid w:val="00E320D9"/>
    <w:rsid w:val="00E33ACC"/>
    <w:rsid w:val="00E35684"/>
    <w:rsid w:val="00E36406"/>
    <w:rsid w:val="00E40783"/>
    <w:rsid w:val="00E42E70"/>
    <w:rsid w:val="00E46510"/>
    <w:rsid w:val="00E47FF6"/>
    <w:rsid w:val="00E5047D"/>
    <w:rsid w:val="00E51EBB"/>
    <w:rsid w:val="00E52321"/>
    <w:rsid w:val="00E53334"/>
    <w:rsid w:val="00E535AC"/>
    <w:rsid w:val="00E53B22"/>
    <w:rsid w:val="00E5441F"/>
    <w:rsid w:val="00E559FB"/>
    <w:rsid w:val="00E57586"/>
    <w:rsid w:val="00E6170B"/>
    <w:rsid w:val="00E67789"/>
    <w:rsid w:val="00E71514"/>
    <w:rsid w:val="00E74949"/>
    <w:rsid w:val="00E74BB9"/>
    <w:rsid w:val="00E76272"/>
    <w:rsid w:val="00E76A5F"/>
    <w:rsid w:val="00E76EC7"/>
    <w:rsid w:val="00E77117"/>
    <w:rsid w:val="00E81E4A"/>
    <w:rsid w:val="00E84C17"/>
    <w:rsid w:val="00E9467D"/>
    <w:rsid w:val="00E94F7B"/>
    <w:rsid w:val="00E95E19"/>
    <w:rsid w:val="00E9648D"/>
    <w:rsid w:val="00E97887"/>
    <w:rsid w:val="00EA01F6"/>
    <w:rsid w:val="00EA070D"/>
    <w:rsid w:val="00EA2128"/>
    <w:rsid w:val="00EA2E38"/>
    <w:rsid w:val="00EA534C"/>
    <w:rsid w:val="00EA6BE5"/>
    <w:rsid w:val="00EA7E48"/>
    <w:rsid w:val="00EB2126"/>
    <w:rsid w:val="00EB29C0"/>
    <w:rsid w:val="00EB362E"/>
    <w:rsid w:val="00EB4565"/>
    <w:rsid w:val="00EC1022"/>
    <w:rsid w:val="00EC1551"/>
    <w:rsid w:val="00EC37ED"/>
    <w:rsid w:val="00EC3D0F"/>
    <w:rsid w:val="00EC4ACD"/>
    <w:rsid w:val="00EC6129"/>
    <w:rsid w:val="00EC774A"/>
    <w:rsid w:val="00ED1460"/>
    <w:rsid w:val="00ED3327"/>
    <w:rsid w:val="00ED3CB4"/>
    <w:rsid w:val="00ED6086"/>
    <w:rsid w:val="00ED6A56"/>
    <w:rsid w:val="00EE259B"/>
    <w:rsid w:val="00EE2BF9"/>
    <w:rsid w:val="00EE33AA"/>
    <w:rsid w:val="00EE4A86"/>
    <w:rsid w:val="00EE6F73"/>
    <w:rsid w:val="00EE72E6"/>
    <w:rsid w:val="00EF005E"/>
    <w:rsid w:val="00EF142F"/>
    <w:rsid w:val="00EF3A17"/>
    <w:rsid w:val="00EF7166"/>
    <w:rsid w:val="00EF7651"/>
    <w:rsid w:val="00F002E6"/>
    <w:rsid w:val="00F0109D"/>
    <w:rsid w:val="00F02221"/>
    <w:rsid w:val="00F02CF8"/>
    <w:rsid w:val="00F04F69"/>
    <w:rsid w:val="00F07A61"/>
    <w:rsid w:val="00F103A5"/>
    <w:rsid w:val="00F10527"/>
    <w:rsid w:val="00F2048C"/>
    <w:rsid w:val="00F2571B"/>
    <w:rsid w:val="00F313CD"/>
    <w:rsid w:val="00F32E41"/>
    <w:rsid w:val="00F3782F"/>
    <w:rsid w:val="00F40492"/>
    <w:rsid w:val="00F45628"/>
    <w:rsid w:val="00F4595D"/>
    <w:rsid w:val="00F46CBE"/>
    <w:rsid w:val="00F47590"/>
    <w:rsid w:val="00F514D0"/>
    <w:rsid w:val="00F5255F"/>
    <w:rsid w:val="00F53165"/>
    <w:rsid w:val="00F53C13"/>
    <w:rsid w:val="00F55EF0"/>
    <w:rsid w:val="00F560E1"/>
    <w:rsid w:val="00F56AE7"/>
    <w:rsid w:val="00F606AF"/>
    <w:rsid w:val="00F61D32"/>
    <w:rsid w:val="00F66391"/>
    <w:rsid w:val="00F66AFB"/>
    <w:rsid w:val="00F7073B"/>
    <w:rsid w:val="00F71350"/>
    <w:rsid w:val="00F714E7"/>
    <w:rsid w:val="00F71DBA"/>
    <w:rsid w:val="00F80F00"/>
    <w:rsid w:val="00F875A1"/>
    <w:rsid w:val="00F9099A"/>
    <w:rsid w:val="00F92B19"/>
    <w:rsid w:val="00F956B4"/>
    <w:rsid w:val="00F957B2"/>
    <w:rsid w:val="00F95FC2"/>
    <w:rsid w:val="00F967BB"/>
    <w:rsid w:val="00FA13BC"/>
    <w:rsid w:val="00FA2873"/>
    <w:rsid w:val="00FA3715"/>
    <w:rsid w:val="00FA5310"/>
    <w:rsid w:val="00FA5721"/>
    <w:rsid w:val="00FA5B73"/>
    <w:rsid w:val="00FA5D7F"/>
    <w:rsid w:val="00FA6653"/>
    <w:rsid w:val="00FA6766"/>
    <w:rsid w:val="00FB0CCD"/>
    <w:rsid w:val="00FB2D1A"/>
    <w:rsid w:val="00FB55E4"/>
    <w:rsid w:val="00FB6C10"/>
    <w:rsid w:val="00FC0BE3"/>
    <w:rsid w:val="00FC30EC"/>
    <w:rsid w:val="00FC3D87"/>
    <w:rsid w:val="00FD1334"/>
    <w:rsid w:val="00FD13F9"/>
    <w:rsid w:val="00FD48D4"/>
    <w:rsid w:val="00FD7BB9"/>
    <w:rsid w:val="00FE17E0"/>
    <w:rsid w:val="00FE1847"/>
    <w:rsid w:val="00FE4C64"/>
    <w:rsid w:val="00FE57DB"/>
    <w:rsid w:val="00FE602B"/>
    <w:rsid w:val="00FF282B"/>
    <w:rsid w:val="00FF504B"/>
    <w:rsid w:val="00FF50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nhideWhenUsed="0" w:qFormat="1"/>
    <w:lsdException w:name="Default Paragraph Font" w:unhideWhenUsed="0"/>
    <w:lsdException w:name="Subtitle" w:semiHidden="0"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95DF7"/>
    <w:pPr>
      <w:spacing w:after="200" w:line="276" w:lineRule="auto"/>
    </w:pPr>
    <w:rPr>
      <w:rFonts w:cs="Calibri"/>
      <w:lang w:val="en-GB" w:eastAsia="en-US"/>
    </w:rPr>
  </w:style>
  <w:style w:type="paragraph" w:styleId="Ttulo1">
    <w:name w:val="heading 1"/>
    <w:basedOn w:val="Normal"/>
    <w:next w:val="Normal"/>
    <w:link w:val="Ttulo1Car"/>
    <w:uiPriority w:val="9"/>
    <w:qFormat/>
    <w:rsid w:val="009316C2"/>
    <w:pPr>
      <w:keepNext/>
      <w:keepLines/>
      <w:spacing w:after="120" w:line="240" w:lineRule="auto"/>
      <w:jc w:val="both"/>
      <w:outlineLvl w:val="0"/>
    </w:pPr>
    <w:rPr>
      <w:rFonts w:eastAsia="Times New Roman"/>
      <w:b/>
      <w:bCs/>
      <w:color w:val="3333FF"/>
      <w:sz w:val="44"/>
      <w:szCs w:val="44"/>
      <w:lang w:eastAsia="ja-JP"/>
    </w:rPr>
  </w:style>
  <w:style w:type="paragraph" w:styleId="Ttulo2">
    <w:name w:val="heading 2"/>
    <w:aliases w:val="Heading 1.1"/>
    <w:basedOn w:val="Normal"/>
    <w:next w:val="Normal"/>
    <w:link w:val="Ttulo2Car"/>
    <w:uiPriority w:val="9"/>
    <w:qFormat/>
    <w:rsid w:val="00CD17FF"/>
    <w:pPr>
      <w:keepNext/>
      <w:keepLines/>
      <w:spacing w:before="200" w:after="0"/>
      <w:outlineLvl w:val="1"/>
    </w:pPr>
    <w:rPr>
      <w:rFonts w:ascii="Cambria" w:eastAsia="Times New Roman" w:hAnsi="Cambria" w:cs="Cambria"/>
      <w:b/>
      <w:bCs/>
      <w:color w:val="4F81BD"/>
      <w:sz w:val="26"/>
      <w:szCs w:val="26"/>
      <w:lang w:eastAsia="ja-JP"/>
    </w:rPr>
  </w:style>
  <w:style w:type="paragraph" w:styleId="Ttulo3">
    <w:name w:val="heading 3"/>
    <w:basedOn w:val="Normal"/>
    <w:next w:val="Normal"/>
    <w:link w:val="Ttulo3Car"/>
    <w:uiPriority w:val="99"/>
    <w:qFormat/>
    <w:rsid w:val="000D483E"/>
    <w:pPr>
      <w:keepNext/>
      <w:keepLines/>
      <w:spacing w:before="200" w:after="0"/>
      <w:outlineLvl w:val="2"/>
    </w:pPr>
    <w:rPr>
      <w:rFonts w:ascii="Cambria" w:eastAsia="Times New Roman" w:hAnsi="Cambria" w:cs="Cambria"/>
      <w:b/>
      <w:bCs/>
      <w:color w:val="4F81BD"/>
      <w:sz w:val="20"/>
      <w:szCs w:val="20"/>
      <w:lang w:val="fr-FR"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16C2"/>
    <w:rPr>
      <w:rFonts w:eastAsia="Times New Roman" w:cs="Calibri"/>
      <w:b/>
      <w:bCs/>
      <w:color w:val="3333FF"/>
      <w:sz w:val="44"/>
      <w:szCs w:val="44"/>
      <w:lang w:val="en-GB" w:eastAsia="ja-JP"/>
    </w:rPr>
  </w:style>
  <w:style w:type="character" w:customStyle="1" w:styleId="Ttulo2Car">
    <w:name w:val="Título 2 Car"/>
    <w:aliases w:val="Heading 1.1 Car"/>
    <w:basedOn w:val="Fuentedeprrafopredeter"/>
    <w:link w:val="Ttulo2"/>
    <w:uiPriority w:val="9"/>
    <w:rsid w:val="00CD17FF"/>
    <w:rPr>
      <w:rFonts w:ascii="Cambria" w:eastAsia="Times New Roman" w:hAnsi="Cambria" w:cs="Cambria"/>
      <w:b/>
      <w:bCs/>
      <w:color w:val="4F81BD"/>
      <w:sz w:val="26"/>
      <w:szCs w:val="26"/>
      <w:lang w:val="en-GB" w:eastAsia="ja-JP"/>
    </w:rPr>
  </w:style>
  <w:style w:type="character" w:customStyle="1" w:styleId="Ttulo3Car">
    <w:name w:val="Título 3 Car"/>
    <w:basedOn w:val="Fuentedeprrafopredeter"/>
    <w:link w:val="Ttulo3"/>
    <w:uiPriority w:val="99"/>
    <w:semiHidden/>
    <w:rsid w:val="000D483E"/>
    <w:rPr>
      <w:rFonts w:ascii="Cambria" w:hAnsi="Cambria" w:cs="Cambria"/>
      <w:b/>
      <w:bCs/>
      <w:color w:val="4F81BD"/>
    </w:rPr>
  </w:style>
  <w:style w:type="paragraph" w:styleId="Ttulo">
    <w:name w:val="Title"/>
    <w:basedOn w:val="Normal"/>
    <w:next w:val="Normal"/>
    <w:link w:val="TtuloCar"/>
    <w:uiPriority w:val="99"/>
    <w:qFormat/>
    <w:rsid w:val="00CD17FF"/>
    <w:pPr>
      <w:pBdr>
        <w:bottom w:val="single" w:sz="8" w:space="4" w:color="4F81BD"/>
      </w:pBdr>
      <w:spacing w:after="300" w:line="240" w:lineRule="auto"/>
      <w:contextualSpacing/>
    </w:pPr>
    <w:rPr>
      <w:rFonts w:ascii="Cambria" w:eastAsia="Times New Roman" w:hAnsi="Cambria" w:cs="Cambria"/>
      <w:color w:val="17365D"/>
      <w:spacing w:val="5"/>
      <w:kern w:val="28"/>
      <w:sz w:val="52"/>
      <w:szCs w:val="52"/>
      <w:lang w:val="fr-FR" w:eastAsia="ja-JP"/>
    </w:rPr>
  </w:style>
  <w:style w:type="character" w:customStyle="1" w:styleId="TtuloCar">
    <w:name w:val="Título Car"/>
    <w:basedOn w:val="Fuentedeprrafopredeter"/>
    <w:link w:val="Ttulo"/>
    <w:uiPriority w:val="99"/>
    <w:rsid w:val="00CD17FF"/>
    <w:rPr>
      <w:rFonts w:ascii="Cambria" w:hAnsi="Cambria" w:cs="Cambria"/>
      <w:color w:val="17365D"/>
      <w:spacing w:val="5"/>
      <w:kern w:val="28"/>
      <w:sz w:val="52"/>
      <w:szCs w:val="52"/>
    </w:rPr>
  </w:style>
  <w:style w:type="paragraph" w:styleId="Prrafodelista">
    <w:name w:val="List Paragraph"/>
    <w:basedOn w:val="Normal"/>
    <w:uiPriority w:val="99"/>
    <w:qFormat/>
    <w:rsid w:val="00AA2911"/>
    <w:pPr>
      <w:ind w:left="720"/>
      <w:contextualSpacing/>
    </w:pPr>
  </w:style>
  <w:style w:type="paragraph" w:styleId="Textonotapie">
    <w:name w:val="footnote text"/>
    <w:aliases w:val="Footnote text,Voetnoottekst Char,Voetnoottekst Char1,Voetnoottekst Char2 Char Char,Voetnoottekst Char Char1 Char Char,Voetnoottekst Char1 Char Char Char Char,Voetnoottekst Char Char Char Char Char Char,fn,Voetnoottekst Char Char Cha"/>
    <w:basedOn w:val="Normal"/>
    <w:link w:val="TextonotapieCar"/>
    <w:uiPriority w:val="99"/>
    <w:semiHidden/>
    <w:rsid w:val="00AA2911"/>
    <w:pPr>
      <w:spacing w:after="0" w:line="240" w:lineRule="auto"/>
    </w:pPr>
    <w:rPr>
      <w:sz w:val="20"/>
      <w:szCs w:val="20"/>
    </w:rPr>
  </w:style>
  <w:style w:type="character" w:customStyle="1" w:styleId="TextonotapieCar">
    <w:name w:val="Texto nota pie Car"/>
    <w:aliases w:val="Footnote text Car,Voetnoottekst Char Car,Voetnoottekst Char1 Car,Voetnoottekst Char2 Char Char Car,Voetnoottekst Char Char1 Char Char Car,Voetnoottekst Char1 Char Char Char Char Car,Voetnoottekst Char Char Char Char Char Char Car"/>
    <w:basedOn w:val="Fuentedeprrafopredeter"/>
    <w:link w:val="Textonotapie"/>
    <w:uiPriority w:val="99"/>
    <w:rsid w:val="00AA2911"/>
    <w:rPr>
      <w:sz w:val="20"/>
      <w:szCs w:val="20"/>
    </w:rPr>
  </w:style>
  <w:style w:type="character" w:styleId="Refdenotaalpie">
    <w:name w:val="footnote reference"/>
    <w:aliases w:val="Footnote reference number,Footnote symbol,Footnote,Footnote number,Footnote Reference Number,Times 10 Point,Exposant 3 Point,Footnote Reference avhandling,Voetnootverwijzing,Ref,de nota al pie,note TESI,SUPERS,EN Footnote text,E"/>
    <w:basedOn w:val="Fuentedeprrafopredeter"/>
    <w:uiPriority w:val="99"/>
    <w:semiHidden/>
    <w:rsid w:val="00AA2911"/>
    <w:rPr>
      <w:vertAlign w:val="superscript"/>
    </w:rPr>
  </w:style>
  <w:style w:type="character" w:styleId="Hipervnculo">
    <w:name w:val="Hyperlink"/>
    <w:basedOn w:val="Fuentedeprrafopredeter"/>
    <w:uiPriority w:val="99"/>
    <w:rsid w:val="000D483E"/>
    <w:rPr>
      <w:color w:val="0000FF"/>
      <w:u w:val="single"/>
    </w:rPr>
  </w:style>
  <w:style w:type="paragraph" w:styleId="TtulodeTDC">
    <w:name w:val="TOC Heading"/>
    <w:basedOn w:val="Ttulo1"/>
    <w:next w:val="Normal"/>
    <w:uiPriority w:val="39"/>
    <w:qFormat/>
    <w:rsid w:val="00B6093B"/>
    <w:pPr>
      <w:outlineLvl w:val="9"/>
    </w:pPr>
    <w:rPr>
      <w:lang w:val="en-US"/>
    </w:rPr>
  </w:style>
  <w:style w:type="paragraph" w:styleId="TDC1">
    <w:name w:val="toc 1"/>
    <w:basedOn w:val="Normal"/>
    <w:next w:val="Normal"/>
    <w:autoRedefine/>
    <w:uiPriority w:val="39"/>
    <w:rsid w:val="005B539B"/>
    <w:pPr>
      <w:tabs>
        <w:tab w:val="left" w:pos="440"/>
        <w:tab w:val="left" w:pos="3261"/>
        <w:tab w:val="right" w:leader="dot" w:pos="9062"/>
      </w:tabs>
      <w:spacing w:after="100"/>
      <w:jc w:val="both"/>
    </w:pPr>
  </w:style>
  <w:style w:type="paragraph" w:styleId="TDC2">
    <w:name w:val="toc 2"/>
    <w:basedOn w:val="Normal"/>
    <w:next w:val="Normal"/>
    <w:autoRedefine/>
    <w:uiPriority w:val="39"/>
    <w:rsid w:val="00657B4D"/>
    <w:pPr>
      <w:tabs>
        <w:tab w:val="right" w:leader="dot" w:pos="9062"/>
      </w:tabs>
      <w:spacing w:after="100"/>
      <w:ind w:left="360"/>
    </w:pPr>
    <w:rPr>
      <w:color w:val="000000"/>
    </w:rPr>
  </w:style>
  <w:style w:type="paragraph" w:styleId="Textodeglobo">
    <w:name w:val="Balloon Text"/>
    <w:basedOn w:val="Normal"/>
    <w:link w:val="TextodegloboCar"/>
    <w:uiPriority w:val="99"/>
    <w:semiHidden/>
    <w:rsid w:val="00B6093B"/>
    <w:pPr>
      <w:spacing w:after="0" w:line="240" w:lineRule="auto"/>
    </w:pPr>
    <w:rPr>
      <w:rFonts w:ascii="Tahoma" w:hAnsi="Tahoma" w:cs="Tahoma"/>
      <w:sz w:val="16"/>
      <w:szCs w:val="16"/>
      <w:lang w:val="fr-FR" w:eastAsia="ja-JP"/>
    </w:rPr>
  </w:style>
  <w:style w:type="character" w:customStyle="1" w:styleId="TextodegloboCar">
    <w:name w:val="Texto de globo Car"/>
    <w:basedOn w:val="Fuentedeprrafopredeter"/>
    <w:link w:val="Textodeglobo"/>
    <w:uiPriority w:val="99"/>
    <w:semiHidden/>
    <w:rsid w:val="00B6093B"/>
    <w:rPr>
      <w:rFonts w:ascii="Tahoma" w:hAnsi="Tahoma" w:cs="Tahoma"/>
      <w:sz w:val="16"/>
      <w:szCs w:val="16"/>
    </w:rPr>
  </w:style>
  <w:style w:type="paragraph" w:styleId="NormalWeb">
    <w:name w:val="Normal (Web)"/>
    <w:basedOn w:val="Normal"/>
    <w:uiPriority w:val="99"/>
    <w:rsid w:val="00E14A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ign-center">
    <w:name w:val="align-center"/>
    <w:basedOn w:val="Normal"/>
    <w:uiPriority w:val="99"/>
    <w:rsid w:val="00E14A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oennegrita">
    <w:name w:val="Strong"/>
    <w:basedOn w:val="Fuentedeprrafopredeter"/>
    <w:uiPriority w:val="99"/>
    <w:qFormat/>
    <w:rsid w:val="00E14A6D"/>
    <w:rPr>
      <w:b/>
      <w:bCs/>
    </w:rPr>
  </w:style>
  <w:style w:type="character" w:styleId="Hipervnculovisitado">
    <w:name w:val="FollowedHyperlink"/>
    <w:basedOn w:val="Fuentedeprrafopredeter"/>
    <w:uiPriority w:val="99"/>
    <w:semiHidden/>
    <w:rsid w:val="007320DD"/>
    <w:rPr>
      <w:color w:val="800080"/>
      <w:u w:val="single"/>
    </w:rPr>
  </w:style>
  <w:style w:type="paragraph" w:styleId="Encabezado">
    <w:name w:val="header"/>
    <w:basedOn w:val="Normal"/>
    <w:link w:val="EncabezadoCar"/>
    <w:uiPriority w:val="99"/>
    <w:rsid w:val="00EA2128"/>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EA2128"/>
  </w:style>
  <w:style w:type="paragraph" w:styleId="Piedepgina">
    <w:name w:val="footer"/>
    <w:basedOn w:val="Normal"/>
    <w:link w:val="PiedepginaCar"/>
    <w:uiPriority w:val="99"/>
    <w:rsid w:val="00EA2128"/>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EA2128"/>
  </w:style>
  <w:style w:type="character" w:styleId="nfasis">
    <w:name w:val="Emphasis"/>
    <w:basedOn w:val="Fuentedeprrafopredeter"/>
    <w:uiPriority w:val="99"/>
    <w:qFormat/>
    <w:rsid w:val="00B008BE"/>
    <w:rPr>
      <w:i/>
      <w:iCs/>
    </w:rPr>
  </w:style>
  <w:style w:type="paragraph" w:customStyle="1" w:styleId="5Normal">
    <w:name w:val="5 Normal"/>
    <w:basedOn w:val="Normal"/>
    <w:link w:val="5NormalChar"/>
    <w:uiPriority w:val="99"/>
    <w:rsid w:val="00180C01"/>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cs="Verdana"/>
      <w:spacing w:val="-2"/>
      <w:sz w:val="20"/>
      <w:szCs w:val="20"/>
      <w:lang w:val="fr-FR" w:eastAsia="en-GB"/>
    </w:rPr>
  </w:style>
  <w:style w:type="character" w:customStyle="1" w:styleId="5NormalChar">
    <w:name w:val="5 Normal Char"/>
    <w:link w:val="5Normal"/>
    <w:uiPriority w:val="99"/>
    <w:rsid w:val="00180C01"/>
    <w:rPr>
      <w:rFonts w:ascii="Verdana" w:hAnsi="Verdana" w:cs="Verdana"/>
      <w:spacing w:val="-2"/>
      <w:sz w:val="24"/>
      <w:szCs w:val="24"/>
      <w:lang w:eastAsia="en-GB"/>
    </w:rPr>
  </w:style>
  <w:style w:type="paragraph" w:customStyle="1" w:styleId="Default">
    <w:name w:val="Default"/>
    <w:rsid w:val="00E52321"/>
    <w:pPr>
      <w:autoSpaceDE w:val="0"/>
      <w:autoSpaceDN w:val="0"/>
      <w:adjustRightInd w:val="0"/>
    </w:pPr>
    <w:rPr>
      <w:rFonts w:ascii="Arial" w:hAnsi="Arial" w:cs="Arial"/>
      <w:color w:val="000000"/>
      <w:sz w:val="24"/>
      <w:szCs w:val="24"/>
      <w:lang w:val="en-GB" w:eastAsia="en-US"/>
    </w:rPr>
  </w:style>
  <w:style w:type="character" w:styleId="Refdecomentario">
    <w:name w:val="annotation reference"/>
    <w:basedOn w:val="Fuentedeprrafopredeter"/>
    <w:uiPriority w:val="99"/>
    <w:semiHidden/>
    <w:rsid w:val="00BB402C"/>
    <w:rPr>
      <w:sz w:val="16"/>
      <w:szCs w:val="16"/>
    </w:rPr>
  </w:style>
  <w:style w:type="paragraph" w:styleId="Textocomentario">
    <w:name w:val="annotation text"/>
    <w:basedOn w:val="Normal"/>
    <w:link w:val="TextocomentarioCar"/>
    <w:uiPriority w:val="99"/>
    <w:semiHidden/>
    <w:rsid w:val="00BB402C"/>
    <w:pPr>
      <w:spacing w:line="240" w:lineRule="auto"/>
    </w:pPr>
    <w:rPr>
      <w:sz w:val="20"/>
      <w:szCs w:val="20"/>
      <w:lang w:val="fr-FR" w:eastAsia="ja-JP"/>
    </w:rPr>
  </w:style>
  <w:style w:type="character" w:customStyle="1" w:styleId="TextocomentarioCar">
    <w:name w:val="Texto comentario Car"/>
    <w:basedOn w:val="Fuentedeprrafopredeter"/>
    <w:link w:val="Textocomentario"/>
    <w:uiPriority w:val="99"/>
    <w:semiHidden/>
    <w:rsid w:val="00BB402C"/>
    <w:rPr>
      <w:sz w:val="20"/>
      <w:szCs w:val="20"/>
    </w:rPr>
  </w:style>
  <w:style w:type="paragraph" w:styleId="Asuntodelcomentario">
    <w:name w:val="annotation subject"/>
    <w:basedOn w:val="Textocomentario"/>
    <w:next w:val="Textocomentario"/>
    <w:link w:val="AsuntodelcomentarioCar"/>
    <w:uiPriority w:val="99"/>
    <w:semiHidden/>
    <w:rsid w:val="00BB402C"/>
    <w:rPr>
      <w:b/>
      <w:bCs/>
    </w:rPr>
  </w:style>
  <w:style w:type="character" w:customStyle="1" w:styleId="AsuntodelcomentarioCar">
    <w:name w:val="Asunto del comentario Car"/>
    <w:basedOn w:val="TextocomentarioCar"/>
    <w:link w:val="Asuntodelcomentario"/>
    <w:uiPriority w:val="99"/>
    <w:semiHidden/>
    <w:rsid w:val="00BB402C"/>
    <w:rPr>
      <w:b/>
      <w:bCs/>
      <w:sz w:val="20"/>
      <w:szCs w:val="20"/>
    </w:rPr>
  </w:style>
  <w:style w:type="paragraph" w:styleId="Revisin">
    <w:name w:val="Revision"/>
    <w:hidden/>
    <w:uiPriority w:val="99"/>
    <w:semiHidden/>
    <w:rsid w:val="00BB402C"/>
    <w:rPr>
      <w:rFonts w:cs="Calibri"/>
      <w:lang w:val="en-GB" w:eastAsia="en-US"/>
    </w:rPr>
  </w:style>
  <w:style w:type="character" w:customStyle="1" w:styleId="apple-converted-space">
    <w:name w:val="apple-converted-space"/>
    <w:basedOn w:val="Fuentedeprrafopredeter"/>
    <w:uiPriority w:val="99"/>
    <w:rsid w:val="008D1485"/>
  </w:style>
  <w:style w:type="table" w:styleId="Tablaconcuadrcula">
    <w:name w:val="Table Grid"/>
    <w:basedOn w:val="Tablanormal"/>
    <w:uiPriority w:val="99"/>
    <w:rsid w:val="008D1485"/>
    <w:rPr>
      <w:rFonts w:ascii="Foundry Sans" w:hAnsi="Foundry Sans" w:cs="Foundry San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99"/>
    <w:qFormat/>
    <w:rsid w:val="0077181F"/>
    <w:rPr>
      <w:rFonts w:ascii="Cambria" w:eastAsia="Times New Roman" w:hAnsi="Cambria" w:cs="Cambria"/>
      <w:i/>
      <w:iCs/>
      <w:color w:val="4F81BD"/>
      <w:spacing w:val="15"/>
      <w:sz w:val="24"/>
      <w:szCs w:val="24"/>
      <w:lang w:val="fr-FR" w:eastAsia="ja-JP"/>
    </w:rPr>
  </w:style>
  <w:style w:type="character" w:customStyle="1" w:styleId="SubttuloCar">
    <w:name w:val="Subtítulo Car"/>
    <w:basedOn w:val="Fuentedeprrafopredeter"/>
    <w:link w:val="Subttulo"/>
    <w:uiPriority w:val="99"/>
    <w:rsid w:val="0077181F"/>
    <w:rPr>
      <w:rFonts w:ascii="Cambria" w:hAnsi="Cambria" w:cs="Cambria"/>
      <w:i/>
      <w:iCs/>
      <w:color w:val="4F81BD"/>
      <w:spacing w:val="15"/>
      <w:sz w:val="24"/>
      <w:szCs w:val="24"/>
    </w:rPr>
  </w:style>
  <w:style w:type="character" w:customStyle="1" w:styleId="st">
    <w:name w:val="st"/>
    <w:basedOn w:val="Fuentedeprrafopredeter"/>
    <w:uiPriority w:val="99"/>
    <w:rsid w:val="00ED6A56"/>
  </w:style>
  <w:style w:type="character" w:customStyle="1" w:styleId="hps">
    <w:name w:val="hps"/>
    <w:basedOn w:val="Fuentedeprrafopredeter"/>
    <w:uiPriority w:val="99"/>
    <w:rsid w:val="009669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nhideWhenUsed="0" w:qFormat="1"/>
    <w:lsdException w:name="Default Paragraph Font" w:unhideWhenUsed="0"/>
    <w:lsdException w:name="Subtitle" w:semiHidden="0"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95DF7"/>
    <w:pPr>
      <w:spacing w:after="200" w:line="276" w:lineRule="auto"/>
    </w:pPr>
    <w:rPr>
      <w:rFonts w:cs="Calibri"/>
      <w:lang w:val="en-GB" w:eastAsia="en-US"/>
    </w:rPr>
  </w:style>
  <w:style w:type="paragraph" w:styleId="Ttulo1">
    <w:name w:val="heading 1"/>
    <w:basedOn w:val="Normal"/>
    <w:next w:val="Normal"/>
    <w:link w:val="Ttulo1Car"/>
    <w:uiPriority w:val="9"/>
    <w:qFormat/>
    <w:rsid w:val="009316C2"/>
    <w:pPr>
      <w:keepNext/>
      <w:keepLines/>
      <w:spacing w:after="120" w:line="240" w:lineRule="auto"/>
      <w:jc w:val="both"/>
      <w:outlineLvl w:val="0"/>
    </w:pPr>
    <w:rPr>
      <w:rFonts w:eastAsia="Times New Roman"/>
      <w:b/>
      <w:bCs/>
      <w:color w:val="3333FF"/>
      <w:sz w:val="44"/>
      <w:szCs w:val="44"/>
      <w:lang w:eastAsia="ja-JP"/>
    </w:rPr>
  </w:style>
  <w:style w:type="paragraph" w:styleId="Ttulo2">
    <w:name w:val="heading 2"/>
    <w:aliases w:val="Heading 1.1"/>
    <w:basedOn w:val="Normal"/>
    <w:next w:val="Normal"/>
    <w:link w:val="Ttulo2Car"/>
    <w:uiPriority w:val="9"/>
    <w:qFormat/>
    <w:rsid w:val="00CD17FF"/>
    <w:pPr>
      <w:keepNext/>
      <w:keepLines/>
      <w:spacing w:before="200" w:after="0"/>
      <w:outlineLvl w:val="1"/>
    </w:pPr>
    <w:rPr>
      <w:rFonts w:ascii="Cambria" w:eastAsia="Times New Roman" w:hAnsi="Cambria" w:cs="Cambria"/>
      <w:b/>
      <w:bCs/>
      <w:color w:val="4F81BD"/>
      <w:sz w:val="26"/>
      <w:szCs w:val="26"/>
      <w:lang w:eastAsia="ja-JP"/>
    </w:rPr>
  </w:style>
  <w:style w:type="paragraph" w:styleId="Ttulo3">
    <w:name w:val="heading 3"/>
    <w:basedOn w:val="Normal"/>
    <w:next w:val="Normal"/>
    <w:link w:val="Ttulo3Car"/>
    <w:uiPriority w:val="99"/>
    <w:qFormat/>
    <w:rsid w:val="000D483E"/>
    <w:pPr>
      <w:keepNext/>
      <w:keepLines/>
      <w:spacing w:before="200" w:after="0"/>
      <w:outlineLvl w:val="2"/>
    </w:pPr>
    <w:rPr>
      <w:rFonts w:ascii="Cambria" w:eastAsia="Times New Roman" w:hAnsi="Cambria" w:cs="Cambria"/>
      <w:b/>
      <w:bCs/>
      <w:color w:val="4F81BD"/>
      <w:sz w:val="20"/>
      <w:szCs w:val="20"/>
      <w:lang w:val="fr-FR"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16C2"/>
    <w:rPr>
      <w:rFonts w:eastAsia="Times New Roman" w:cs="Calibri"/>
      <w:b/>
      <w:bCs/>
      <w:color w:val="3333FF"/>
      <w:sz w:val="44"/>
      <w:szCs w:val="44"/>
      <w:lang w:val="en-GB" w:eastAsia="ja-JP"/>
    </w:rPr>
  </w:style>
  <w:style w:type="character" w:customStyle="1" w:styleId="Ttulo2Car">
    <w:name w:val="Título 2 Car"/>
    <w:aliases w:val="Heading 1.1 Car"/>
    <w:basedOn w:val="Fuentedeprrafopredeter"/>
    <w:link w:val="Ttulo2"/>
    <w:uiPriority w:val="9"/>
    <w:rsid w:val="00CD17FF"/>
    <w:rPr>
      <w:rFonts w:ascii="Cambria" w:eastAsia="Times New Roman" w:hAnsi="Cambria" w:cs="Cambria"/>
      <w:b/>
      <w:bCs/>
      <w:color w:val="4F81BD"/>
      <w:sz w:val="26"/>
      <w:szCs w:val="26"/>
      <w:lang w:val="en-GB" w:eastAsia="ja-JP"/>
    </w:rPr>
  </w:style>
  <w:style w:type="character" w:customStyle="1" w:styleId="Ttulo3Car">
    <w:name w:val="Título 3 Car"/>
    <w:basedOn w:val="Fuentedeprrafopredeter"/>
    <w:link w:val="Ttulo3"/>
    <w:uiPriority w:val="99"/>
    <w:semiHidden/>
    <w:rsid w:val="000D483E"/>
    <w:rPr>
      <w:rFonts w:ascii="Cambria" w:hAnsi="Cambria" w:cs="Cambria"/>
      <w:b/>
      <w:bCs/>
      <w:color w:val="4F81BD"/>
    </w:rPr>
  </w:style>
  <w:style w:type="paragraph" w:styleId="Ttulo">
    <w:name w:val="Title"/>
    <w:basedOn w:val="Normal"/>
    <w:next w:val="Normal"/>
    <w:link w:val="TtuloCar"/>
    <w:uiPriority w:val="99"/>
    <w:qFormat/>
    <w:rsid w:val="00CD17FF"/>
    <w:pPr>
      <w:pBdr>
        <w:bottom w:val="single" w:sz="8" w:space="4" w:color="4F81BD"/>
      </w:pBdr>
      <w:spacing w:after="300" w:line="240" w:lineRule="auto"/>
      <w:contextualSpacing/>
    </w:pPr>
    <w:rPr>
      <w:rFonts w:ascii="Cambria" w:eastAsia="Times New Roman" w:hAnsi="Cambria" w:cs="Cambria"/>
      <w:color w:val="17365D"/>
      <w:spacing w:val="5"/>
      <w:kern w:val="28"/>
      <w:sz w:val="52"/>
      <w:szCs w:val="52"/>
      <w:lang w:val="fr-FR" w:eastAsia="ja-JP"/>
    </w:rPr>
  </w:style>
  <w:style w:type="character" w:customStyle="1" w:styleId="TtuloCar">
    <w:name w:val="Título Car"/>
    <w:basedOn w:val="Fuentedeprrafopredeter"/>
    <w:link w:val="Ttulo"/>
    <w:uiPriority w:val="99"/>
    <w:rsid w:val="00CD17FF"/>
    <w:rPr>
      <w:rFonts w:ascii="Cambria" w:hAnsi="Cambria" w:cs="Cambria"/>
      <w:color w:val="17365D"/>
      <w:spacing w:val="5"/>
      <w:kern w:val="28"/>
      <w:sz w:val="52"/>
      <w:szCs w:val="52"/>
    </w:rPr>
  </w:style>
  <w:style w:type="paragraph" w:styleId="Prrafodelista">
    <w:name w:val="List Paragraph"/>
    <w:basedOn w:val="Normal"/>
    <w:uiPriority w:val="99"/>
    <w:qFormat/>
    <w:rsid w:val="00AA2911"/>
    <w:pPr>
      <w:ind w:left="720"/>
      <w:contextualSpacing/>
    </w:pPr>
  </w:style>
  <w:style w:type="paragraph" w:styleId="Textonotapie">
    <w:name w:val="footnote text"/>
    <w:aliases w:val="Footnote text,Voetnoottekst Char,Voetnoottekst Char1,Voetnoottekst Char2 Char Char,Voetnoottekst Char Char1 Char Char,Voetnoottekst Char1 Char Char Char Char,Voetnoottekst Char Char Char Char Char Char,fn,Voetnoottekst Char Char Cha"/>
    <w:basedOn w:val="Normal"/>
    <w:link w:val="TextonotapieCar"/>
    <w:uiPriority w:val="99"/>
    <w:semiHidden/>
    <w:rsid w:val="00AA2911"/>
    <w:pPr>
      <w:spacing w:after="0" w:line="240" w:lineRule="auto"/>
    </w:pPr>
    <w:rPr>
      <w:sz w:val="20"/>
      <w:szCs w:val="20"/>
    </w:rPr>
  </w:style>
  <w:style w:type="character" w:customStyle="1" w:styleId="TextonotapieCar">
    <w:name w:val="Texto nota pie Car"/>
    <w:aliases w:val="Footnote text Car,Voetnoottekst Char Car,Voetnoottekst Char1 Car,Voetnoottekst Char2 Char Char Car,Voetnoottekst Char Char1 Char Char Car,Voetnoottekst Char1 Char Char Char Char Car,Voetnoottekst Char Char Char Char Char Char Car"/>
    <w:basedOn w:val="Fuentedeprrafopredeter"/>
    <w:link w:val="Textonotapie"/>
    <w:uiPriority w:val="99"/>
    <w:rsid w:val="00AA2911"/>
    <w:rPr>
      <w:sz w:val="20"/>
      <w:szCs w:val="20"/>
    </w:rPr>
  </w:style>
  <w:style w:type="character" w:styleId="Refdenotaalpie">
    <w:name w:val="footnote reference"/>
    <w:aliases w:val="Footnote reference number,Footnote symbol,Footnote,Footnote number,Footnote Reference Number,Times 10 Point,Exposant 3 Point,Footnote Reference avhandling,Voetnootverwijzing,Ref,de nota al pie,note TESI,SUPERS,EN Footnote text,E"/>
    <w:basedOn w:val="Fuentedeprrafopredeter"/>
    <w:uiPriority w:val="99"/>
    <w:semiHidden/>
    <w:rsid w:val="00AA2911"/>
    <w:rPr>
      <w:vertAlign w:val="superscript"/>
    </w:rPr>
  </w:style>
  <w:style w:type="character" w:styleId="Hipervnculo">
    <w:name w:val="Hyperlink"/>
    <w:basedOn w:val="Fuentedeprrafopredeter"/>
    <w:uiPriority w:val="99"/>
    <w:rsid w:val="000D483E"/>
    <w:rPr>
      <w:color w:val="0000FF"/>
      <w:u w:val="single"/>
    </w:rPr>
  </w:style>
  <w:style w:type="paragraph" w:styleId="TtulodeTDC">
    <w:name w:val="TOC Heading"/>
    <w:basedOn w:val="Ttulo1"/>
    <w:next w:val="Normal"/>
    <w:uiPriority w:val="39"/>
    <w:qFormat/>
    <w:rsid w:val="00B6093B"/>
    <w:pPr>
      <w:outlineLvl w:val="9"/>
    </w:pPr>
    <w:rPr>
      <w:lang w:val="en-US"/>
    </w:rPr>
  </w:style>
  <w:style w:type="paragraph" w:styleId="TDC1">
    <w:name w:val="toc 1"/>
    <w:basedOn w:val="Normal"/>
    <w:next w:val="Normal"/>
    <w:autoRedefine/>
    <w:uiPriority w:val="39"/>
    <w:rsid w:val="005B539B"/>
    <w:pPr>
      <w:tabs>
        <w:tab w:val="left" w:pos="440"/>
        <w:tab w:val="left" w:pos="3261"/>
        <w:tab w:val="right" w:leader="dot" w:pos="9062"/>
      </w:tabs>
      <w:spacing w:after="100"/>
      <w:jc w:val="both"/>
    </w:pPr>
  </w:style>
  <w:style w:type="paragraph" w:styleId="TDC2">
    <w:name w:val="toc 2"/>
    <w:basedOn w:val="Normal"/>
    <w:next w:val="Normal"/>
    <w:autoRedefine/>
    <w:uiPriority w:val="39"/>
    <w:rsid w:val="00657B4D"/>
    <w:pPr>
      <w:tabs>
        <w:tab w:val="right" w:leader="dot" w:pos="9062"/>
      </w:tabs>
      <w:spacing w:after="100"/>
      <w:ind w:left="360"/>
    </w:pPr>
    <w:rPr>
      <w:color w:val="000000"/>
    </w:rPr>
  </w:style>
  <w:style w:type="paragraph" w:styleId="Textodeglobo">
    <w:name w:val="Balloon Text"/>
    <w:basedOn w:val="Normal"/>
    <w:link w:val="TextodegloboCar"/>
    <w:uiPriority w:val="99"/>
    <w:semiHidden/>
    <w:rsid w:val="00B6093B"/>
    <w:pPr>
      <w:spacing w:after="0" w:line="240" w:lineRule="auto"/>
    </w:pPr>
    <w:rPr>
      <w:rFonts w:ascii="Tahoma" w:hAnsi="Tahoma" w:cs="Tahoma"/>
      <w:sz w:val="16"/>
      <w:szCs w:val="16"/>
      <w:lang w:val="fr-FR" w:eastAsia="ja-JP"/>
    </w:rPr>
  </w:style>
  <w:style w:type="character" w:customStyle="1" w:styleId="TextodegloboCar">
    <w:name w:val="Texto de globo Car"/>
    <w:basedOn w:val="Fuentedeprrafopredeter"/>
    <w:link w:val="Textodeglobo"/>
    <w:uiPriority w:val="99"/>
    <w:semiHidden/>
    <w:rsid w:val="00B6093B"/>
    <w:rPr>
      <w:rFonts w:ascii="Tahoma" w:hAnsi="Tahoma" w:cs="Tahoma"/>
      <w:sz w:val="16"/>
      <w:szCs w:val="16"/>
    </w:rPr>
  </w:style>
  <w:style w:type="paragraph" w:styleId="NormalWeb">
    <w:name w:val="Normal (Web)"/>
    <w:basedOn w:val="Normal"/>
    <w:uiPriority w:val="99"/>
    <w:rsid w:val="00E14A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ign-center">
    <w:name w:val="align-center"/>
    <w:basedOn w:val="Normal"/>
    <w:uiPriority w:val="99"/>
    <w:rsid w:val="00E14A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oennegrita">
    <w:name w:val="Strong"/>
    <w:basedOn w:val="Fuentedeprrafopredeter"/>
    <w:uiPriority w:val="99"/>
    <w:qFormat/>
    <w:rsid w:val="00E14A6D"/>
    <w:rPr>
      <w:b/>
      <w:bCs/>
    </w:rPr>
  </w:style>
  <w:style w:type="character" w:styleId="Hipervnculovisitado">
    <w:name w:val="FollowedHyperlink"/>
    <w:basedOn w:val="Fuentedeprrafopredeter"/>
    <w:uiPriority w:val="99"/>
    <w:semiHidden/>
    <w:rsid w:val="007320DD"/>
    <w:rPr>
      <w:color w:val="800080"/>
      <w:u w:val="single"/>
    </w:rPr>
  </w:style>
  <w:style w:type="paragraph" w:styleId="Encabezado">
    <w:name w:val="header"/>
    <w:basedOn w:val="Normal"/>
    <w:link w:val="EncabezadoCar"/>
    <w:uiPriority w:val="99"/>
    <w:rsid w:val="00EA2128"/>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EA2128"/>
  </w:style>
  <w:style w:type="paragraph" w:styleId="Piedepgina">
    <w:name w:val="footer"/>
    <w:basedOn w:val="Normal"/>
    <w:link w:val="PiedepginaCar"/>
    <w:uiPriority w:val="99"/>
    <w:rsid w:val="00EA2128"/>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EA2128"/>
  </w:style>
  <w:style w:type="character" w:styleId="nfasis">
    <w:name w:val="Emphasis"/>
    <w:basedOn w:val="Fuentedeprrafopredeter"/>
    <w:uiPriority w:val="99"/>
    <w:qFormat/>
    <w:rsid w:val="00B008BE"/>
    <w:rPr>
      <w:i/>
      <w:iCs/>
    </w:rPr>
  </w:style>
  <w:style w:type="paragraph" w:customStyle="1" w:styleId="5Normal">
    <w:name w:val="5 Normal"/>
    <w:basedOn w:val="Normal"/>
    <w:link w:val="5NormalChar"/>
    <w:uiPriority w:val="99"/>
    <w:rsid w:val="00180C01"/>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cs="Verdana"/>
      <w:spacing w:val="-2"/>
      <w:sz w:val="20"/>
      <w:szCs w:val="20"/>
      <w:lang w:val="fr-FR" w:eastAsia="en-GB"/>
    </w:rPr>
  </w:style>
  <w:style w:type="character" w:customStyle="1" w:styleId="5NormalChar">
    <w:name w:val="5 Normal Char"/>
    <w:link w:val="5Normal"/>
    <w:uiPriority w:val="99"/>
    <w:rsid w:val="00180C01"/>
    <w:rPr>
      <w:rFonts w:ascii="Verdana" w:hAnsi="Verdana" w:cs="Verdana"/>
      <w:spacing w:val="-2"/>
      <w:sz w:val="24"/>
      <w:szCs w:val="24"/>
      <w:lang w:eastAsia="en-GB"/>
    </w:rPr>
  </w:style>
  <w:style w:type="paragraph" w:customStyle="1" w:styleId="Default">
    <w:name w:val="Default"/>
    <w:rsid w:val="00E52321"/>
    <w:pPr>
      <w:autoSpaceDE w:val="0"/>
      <w:autoSpaceDN w:val="0"/>
      <w:adjustRightInd w:val="0"/>
    </w:pPr>
    <w:rPr>
      <w:rFonts w:ascii="Arial" w:hAnsi="Arial" w:cs="Arial"/>
      <w:color w:val="000000"/>
      <w:sz w:val="24"/>
      <w:szCs w:val="24"/>
      <w:lang w:val="en-GB" w:eastAsia="en-US"/>
    </w:rPr>
  </w:style>
  <w:style w:type="character" w:styleId="Refdecomentario">
    <w:name w:val="annotation reference"/>
    <w:basedOn w:val="Fuentedeprrafopredeter"/>
    <w:uiPriority w:val="99"/>
    <w:semiHidden/>
    <w:rsid w:val="00BB402C"/>
    <w:rPr>
      <w:sz w:val="16"/>
      <w:szCs w:val="16"/>
    </w:rPr>
  </w:style>
  <w:style w:type="paragraph" w:styleId="Textocomentario">
    <w:name w:val="annotation text"/>
    <w:basedOn w:val="Normal"/>
    <w:link w:val="TextocomentarioCar"/>
    <w:uiPriority w:val="99"/>
    <w:semiHidden/>
    <w:rsid w:val="00BB402C"/>
    <w:pPr>
      <w:spacing w:line="240" w:lineRule="auto"/>
    </w:pPr>
    <w:rPr>
      <w:sz w:val="20"/>
      <w:szCs w:val="20"/>
      <w:lang w:val="fr-FR" w:eastAsia="ja-JP"/>
    </w:rPr>
  </w:style>
  <w:style w:type="character" w:customStyle="1" w:styleId="TextocomentarioCar">
    <w:name w:val="Texto comentario Car"/>
    <w:basedOn w:val="Fuentedeprrafopredeter"/>
    <w:link w:val="Textocomentario"/>
    <w:uiPriority w:val="99"/>
    <w:semiHidden/>
    <w:rsid w:val="00BB402C"/>
    <w:rPr>
      <w:sz w:val="20"/>
      <w:szCs w:val="20"/>
    </w:rPr>
  </w:style>
  <w:style w:type="paragraph" w:styleId="Asuntodelcomentario">
    <w:name w:val="annotation subject"/>
    <w:basedOn w:val="Textocomentario"/>
    <w:next w:val="Textocomentario"/>
    <w:link w:val="AsuntodelcomentarioCar"/>
    <w:uiPriority w:val="99"/>
    <w:semiHidden/>
    <w:rsid w:val="00BB402C"/>
    <w:rPr>
      <w:b/>
      <w:bCs/>
    </w:rPr>
  </w:style>
  <w:style w:type="character" w:customStyle="1" w:styleId="AsuntodelcomentarioCar">
    <w:name w:val="Asunto del comentario Car"/>
    <w:basedOn w:val="TextocomentarioCar"/>
    <w:link w:val="Asuntodelcomentario"/>
    <w:uiPriority w:val="99"/>
    <w:semiHidden/>
    <w:rsid w:val="00BB402C"/>
    <w:rPr>
      <w:b/>
      <w:bCs/>
      <w:sz w:val="20"/>
      <w:szCs w:val="20"/>
    </w:rPr>
  </w:style>
  <w:style w:type="paragraph" w:styleId="Revisin">
    <w:name w:val="Revision"/>
    <w:hidden/>
    <w:uiPriority w:val="99"/>
    <w:semiHidden/>
    <w:rsid w:val="00BB402C"/>
    <w:rPr>
      <w:rFonts w:cs="Calibri"/>
      <w:lang w:val="en-GB" w:eastAsia="en-US"/>
    </w:rPr>
  </w:style>
  <w:style w:type="character" w:customStyle="1" w:styleId="apple-converted-space">
    <w:name w:val="apple-converted-space"/>
    <w:basedOn w:val="Fuentedeprrafopredeter"/>
    <w:uiPriority w:val="99"/>
    <w:rsid w:val="008D1485"/>
  </w:style>
  <w:style w:type="table" w:styleId="Tablaconcuadrcula">
    <w:name w:val="Table Grid"/>
    <w:basedOn w:val="Tablanormal"/>
    <w:uiPriority w:val="99"/>
    <w:rsid w:val="008D1485"/>
    <w:rPr>
      <w:rFonts w:ascii="Foundry Sans" w:hAnsi="Foundry Sans" w:cs="Foundry San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99"/>
    <w:qFormat/>
    <w:rsid w:val="0077181F"/>
    <w:rPr>
      <w:rFonts w:ascii="Cambria" w:eastAsia="Times New Roman" w:hAnsi="Cambria" w:cs="Cambria"/>
      <w:i/>
      <w:iCs/>
      <w:color w:val="4F81BD"/>
      <w:spacing w:val="15"/>
      <w:sz w:val="24"/>
      <w:szCs w:val="24"/>
      <w:lang w:val="fr-FR" w:eastAsia="ja-JP"/>
    </w:rPr>
  </w:style>
  <w:style w:type="character" w:customStyle="1" w:styleId="SubttuloCar">
    <w:name w:val="Subtítulo Car"/>
    <w:basedOn w:val="Fuentedeprrafopredeter"/>
    <w:link w:val="Subttulo"/>
    <w:uiPriority w:val="99"/>
    <w:rsid w:val="0077181F"/>
    <w:rPr>
      <w:rFonts w:ascii="Cambria" w:hAnsi="Cambria" w:cs="Cambria"/>
      <w:i/>
      <w:iCs/>
      <w:color w:val="4F81BD"/>
      <w:spacing w:val="15"/>
      <w:sz w:val="24"/>
      <w:szCs w:val="24"/>
    </w:rPr>
  </w:style>
  <w:style w:type="character" w:customStyle="1" w:styleId="st">
    <w:name w:val="st"/>
    <w:basedOn w:val="Fuentedeprrafopredeter"/>
    <w:uiPriority w:val="99"/>
    <w:rsid w:val="00ED6A56"/>
  </w:style>
  <w:style w:type="character" w:customStyle="1" w:styleId="hps">
    <w:name w:val="hps"/>
    <w:basedOn w:val="Fuentedeprrafopredeter"/>
    <w:uiPriority w:val="99"/>
    <w:rsid w:val="00966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464599">
      <w:marLeft w:val="0"/>
      <w:marRight w:val="0"/>
      <w:marTop w:val="0"/>
      <w:marBottom w:val="0"/>
      <w:divBdr>
        <w:top w:val="none" w:sz="0" w:space="0" w:color="auto"/>
        <w:left w:val="none" w:sz="0" w:space="0" w:color="auto"/>
        <w:bottom w:val="none" w:sz="0" w:space="0" w:color="auto"/>
        <w:right w:val="none" w:sz="0" w:space="0" w:color="auto"/>
      </w:divBdr>
    </w:div>
    <w:div w:id="2111464602">
      <w:marLeft w:val="0"/>
      <w:marRight w:val="0"/>
      <w:marTop w:val="0"/>
      <w:marBottom w:val="0"/>
      <w:divBdr>
        <w:top w:val="none" w:sz="0" w:space="0" w:color="auto"/>
        <w:left w:val="none" w:sz="0" w:space="0" w:color="auto"/>
        <w:bottom w:val="none" w:sz="0" w:space="0" w:color="auto"/>
        <w:right w:val="none" w:sz="0" w:space="0" w:color="auto"/>
      </w:divBdr>
    </w:div>
    <w:div w:id="2111464604">
      <w:marLeft w:val="0"/>
      <w:marRight w:val="0"/>
      <w:marTop w:val="0"/>
      <w:marBottom w:val="0"/>
      <w:divBdr>
        <w:top w:val="none" w:sz="0" w:space="0" w:color="auto"/>
        <w:left w:val="none" w:sz="0" w:space="0" w:color="auto"/>
        <w:bottom w:val="none" w:sz="0" w:space="0" w:color="auto"/>
        <w:right w:val="none" w:sz="0" w:space="0" w:color="auto"/>
      </w:divBdr>
    </w:div>
    <w:div w:id="2111464609">
      <w:marLeft w:val="0"/>
      <w:marRight w:val="0"/>
      <w:marTop w:val="0"/>
      <w:marBottom w:val="0"/>
      <w:divBdr>
        <w:top w:val="none" w:sz="0" w:space="0" w:color="auto"/>
        <w:left w:val="none" w:sz="0" w:space="0" w:color="auto"/>
        <w:bottom w:val="none" w:sz="0" w:space="0" w:color="auto"/>
        <w:right w:val="none" w:sz="0" w:space="0" w:color="auto"/>
      </w:divBdr>
      <w:divsChild>
        <w:div w:id="2111464598">
          <w:marLeft w:val="547"/>
          <w:marRight w:val="0"/>
          <w:marTop w:val="86"/>
          <w:marBottom w:val="120"/>
          <w:divBdr>
            <w:top w:val="none" w:sz="0" w:space="0" w:color="auto"/>
            <w:left w:val="none" w:sz="0" w:space="0" w:color="auto"/>
            <w:bottom w:val="none" w:sz="0" w:space="0" w:color="auto"/>
            <w:right w:val="none" w:sz="0" w:space="0" w:color="auto"/>
          </w:divBdr>
        </w:div>
        <w:div w:id="2111464601">
          <w:marLeft w:val="1166"/>
          <w:marRight w:val="0"/>
          <w:marTop w:val="77"/>
          <w:marBottom w:val="120"/>
          <w:divBdr>
            <w:top w:val="none" w:sz="0" w:space="0" w:color="auto"/>
            <w:left w:val="none" w:sz="0" w:space="0" w:color="auto"/>
            <w:bottom w:val="none" w:sz="0" w:space="0" w:color="auto"/>
            <w:right w:val="none" w:sz="0" w:space="0" w:color="auto"/>
          </w:divBdr>
        </w:div>
        <w:div w:id="2111464618">
          <w:marLeft w:val="547"/>
          <w:marRight w:val="0"/>
          <w:marTop w:val="86"/>
          <w:marBottom w:val="120"/>
          <w:divBdr>
            <w:top w:val="none" w:sz="0" w:space="0" w:color="auto"/>
            <w:left w:val="none" w:sz="0" w:space="0" w:color="auto"/>
            <w:bottom w:val="none" w:sz="0" w:space="0" w:color="auto"/>
            <w:right w:val="none" w:sz="0" w:space="0" w:color="auto"/>
          </w:divBdr>
        </w:div>
        <w:div w:id="2111464620">
          <w:marLeft w:val="1166"/>
          <w:marRight w:val="0"/>
          <w:marTop w:val="77"/>
          <w:marBottom w:val="120"/>
          <w:divBdr>
            <w:top w:val="none" w:sz="0" w:space="0" w:color="auto"/>
            <w:left w:val="none" w:sz="0" w:space="0" w:color="auto"/>
            <w:bottom w:val="none" w:sz="0" w:space="0" w:color="auto"/>
            <w:right w:val="none" w:sz="0" w:space="0" w:color="auto"/>
          </w:divBdr>
        </w:div>
      </w:divsChild>
    </w:div>
    <w:div w:id="2111464611">
      <w:marLeft w:val="0"/>
      <w:marRight w:val="0"/>
      <w:marTop w:val="0"/>
      <w:marBottom w:val="0"/>
      <w:divBdr>
        <w:top w:val="none" w:sz="0" w:space="0" w:color="auto"/>
        <w:left w:val="none" w:sz="0" w:space="0" w:color="auto"/>
        <w:bottom w:val="none" w:sz="0" w:space="0" w:color="auto"/>
        <w:right w:val="none" w:sz="0" w:space="0" w:color="auto"/>
      </w:divBdr>
    </w:div>
    <w:div w:id="2111464612">
      <w:marLeft w:val="0"/>
      <w:marRight w:val="0"/>
      <w:marTop w:val="0"/>
      <w:marBottom w:val="0"/>
      <w:divBdr>
        <w:top w:val="none" w:sz="0" w:space="0" w:color="auto"/>
        <w:left w:val="none" w:sz="0" w:space="0" w:color="auto"/>
        <w:bottom w:val="none" w:sz="0" w:space="0" w:color="auto"/>
        <w:right w:val="none" w:sz="0" w:space="0" w:color="auto"/>
      </w:divBdr>
    </w:div>
    <w:div w:id="2111464613">
      <w:marLeft w:val="0"/>
      <w:marRight w:val="0"/>
      <w:marTop w:val="0"/>
      <w:marBottom w:val="0"/>
      <w:divBdr>
        <w:top w:val="none" w:sz="0" w:space="0" w:color="auto"/>
        <w:left w:val="none" w:sz="0" w:space="0" w:color="auto"/>
        <w:bottom w:val="none" w:sz="0" w:space="0" w:color="auto"/>
        <w:right w:val="none" w:sz="0" w:space="0" w:color="auto"/>
      </w:divBdr>
      <w:divsChild>
        <w:div w:id="2111464597">
          <w:marLeft w:val="1267"/>
          <w:marRight w:val="0"/>
          <w:marTop w:val="60"/>
          <w:marBottom w:val="0"/>
          <w:divBdr>
            <w:top w:val="none" w:sz="0" w:space="0" w:color="auto"/>
            <w:left w:val="none" w:sz="0" w:space="0" w:color="auto"/>
            <w:bottom w:val="none" w:sz="0" w:space="0" w:color="auto"/>
            <w:right w:val="none" w:sz="0" w:space="0" w:color="auto"/>
          </w:divBdr>
        </w:div>
        <w:div w:id="2111464600">
          <w:marLeft w:val="1267"/>
          <w:marRight w:val="0"/>
          <w:marTop w:val="60"/>
          <w:marBottom w:val="0"/>
          <w:divBdr>
            <w:top w:val="none" w:sz="0" w:space="0" w:color="auto"/>
            <w:left w:val="none" w:sz="0" w:space="0" w:color="auto"/>
            <w:bottom w:val="none" w:sz="0" w:space="0" w:color="auto"/>
            <w:right w:val="none" w:sz="0" w:space="0" w:color="auto"/>
          </w:divBdr>
        </w:div>
        <w:div w:id="2111464603">
          <w:marLeft w:val="1267"/>
          <w:marRight w:val="0"/>
          <w:marTop w:val="60"/>
          <w:marBottom w:val="0"/>
          <w:divBdr>
            <w:top w:val="none" w:sz="0" w:space="0" w:color="auto"/>
            <w:left w:val="none" w:sz="0" w:space="0" w:color="auto"/>
            <w:bottom w:val="none" w:sz="0" w:space="0" w:color="auto"/>
            <w:right w:val="none" w:sz="0" w:space="0" w:color="auto"/>
          </w:divBdr>
        </w:div>
        <w:div w:id="2111464605">
          <w:marLeft w:val="547"/>
          <w:marRight w:val="0"/>
          <w:marTop w:val="0"/>
          <w:marBottom w:val="0"/>
          <w:divBdr>
            <w:top w:val="none" w:sz="0" w:space="0" w:color="auto"/>
            <w:left w:val="none" w:sz="0" w:space="0" w:color="auto"/>
            <w:bottom w:val="none" w:sz="0" w:space="0" w:color="auto"/>
            <w:right w:val="none" w:sz="0" w:space="0" w:color="auto"/>
          </w:divBdr>
        </w:div>
        <w:div w:id="2111464606">
          <w:marLeft w:val="1267"/>
          <w:marRight w:val="0"/>
          <w:marTop w:val="60"/>
          <w:marBottom w:val="0"/>
          <w:divBdr>
            <w:top w:val="none" w:sz="0" w:space="0" w:color="auto"/>
            <w:left w:val="none" w:sz="0" w:space="0" w:color="auto"/>
            <w:bottom w:val="none" w:sz="0" w:space="0" w:color="auto"/>
            <w:right w:val="none" w:sz="0" w:space="0" w:color="auto"/>
          </w:divBdr>
        </w:div>
        <w:div w:id="2111464607">
          <w:marLeft w:val="547"/>
          <w:marRight w:val="0"/>
          <w:marTop w:val="0"/>
          <w:marBottom w:val="0"/>
          <w:divBdr>
            <w:top w:val="none" w:sz="0" w:space="0" w:color="auto"/>
            <w:left w:val="none" w:sz="0" w:space="0" w:color="auto"/>
            <w:bottom w:val="none" w:sz="0" w:space="0" w:color="auto"/>
            <w:right w:val="none" w:sz="0" w:space="0" w:color="auto"/>
          </w:divBdr>
        </w:div>
        <w:div w:id="2111464610">
          <w:marLeft w:val="1267"/>
          <w:marRight w:val="0"/>
          <w:marTop w:val="60"/>
          <w:marBottom w:val="0"/>
          <w:divBdr>
            <w:top w:val="none" w:sz="0" w:space="0" w:color="auto"/>
            <w:left w:val="none" w:sz="0" w:space="0" w:color="auto"/>
            <w:bottom w:val="none" w:sz="0" w:space="0" w:color="auto"/>
            <w:right w:val="none" w:sz="0" w:space="0" w:color="auto"/>
          </w:divBdr>
        </w:div>
        <w:div w:id="2111464615">
          <w:marLeft w:val="1267"/>
          <w:marRight w:val="0"/>
          <w:marTop w:val="60"/>
          <w:marBottom w:val="0"/>
          <w:divBdr>
            <w:top w:val="none" w:sz="0" w:space="0" w:color="auto"/>
            <w:left w:val="none" w:sz="0" w:space="0" w:color="auto"/>
            <w:bottom w:val="none" w:sz="0" w:space="0" w:color="auto"/>
            <w:right w:val="none" w:sz="0" w:space="0" w:color="auto"/>
          </w:divBdr>
        </w:div>
        <w:div w:id="2111464622">
          <w:marLeft w:val="547"/>
          <w:marRight w:val="0"/>
          <w:marTop w:val="60"/>
          <w:marBottom w:val="0"/>
          <w:divBdr>
            <w:top w:val="none" w:sz="0" w:space="0" w:color="auto"/>
            <w:left w:val="none" w:sz="0" w:space="0" w:color="auto"/>
            <w:bottom w:val="none" w:sz="0" w:space="0" w:color="auto"/>
            <w:right w:val="none" w:sz="0" w:space="0" w:color="auto"/>
          </w:divBdr>
        </w:div>
        <w:div w:id="2111464623">
          <w:marLeft w:val="1267"/>
          <w:marRight w:val="0"/>
          <w:marTop w:val="60"/>
          <w:marBottom w:val="0"/>
          <w:divBdr>
            <w:top w:val="none" w:sz="0" w:space="0" w:color="auto"/>
            <w:left w:val="none" w:sz="0" w:space="0" w:color="auto"/>
            <w:bottom w:val="none" w:sz="0" w:space="0" w:color="auto"/>
            <w:right w:val="none" w:sz="0" w:space="0" w:color="auto"/>
          </w:divBdr>
        </w:div>
        <w:div w:id="2111464624">
          <w:marLeft w:val="1267"/>
          <w:marRight w:val="0"/>
          <w:marTop w:val="60"/>
          <w:marBottom w:val="0"/>
          <w:divBdr>
            <w:top w:val="none" w:sz="0" w:space="0" w:color="auto"/>
            <w:left w:val="none" w:sz="0" w:space="0" w:color="auto"/>
            <w:bottom w:val="none" w:sz="0" w:space="0" w:color="auto"/>
            <w:right w:val="none" w:sz="0" w:space="0" w:color="auto"/>
          </w:divBdr>
        </w:div>
        <w:div w:id="2111464625">
          <w:marLeft w:val="1267"/>
          <w:marRight w:val="0"/>
          <w:marTop w:val="60"/>
          <w:marBottom w:val="0"/>
          <w:divBdr>
            <w:top w:val="none" w:sz="0" w:space="0" w:color="auto"/>
            <w:left w:val="none" w:sz="0" w:space="0" w:color="auto"/>
            <w:bottom w:val="none" w:sz="0" w:space="0" w:color="auto"/>
            <w:right w:val="none" w:sz="0" w:space="0" w:color="auto"/>
          </w:divBdr>
        </w:div>
        <w:div w:id="2111464627">
          <w:marLeft w:val="547"/>
          <w:marRight w:val="0"/>
          <w:marTop w:val="0"/>
          <w:marBottom w:val="0"/>
          <w:divBdr>
            <w:top w:val="none" w:sz="0" w:space="0" w:color="auto"/>
            <w:left w:val="none" w:sz="0" w:space="0" w:color="auto"/>
            <w:bottom w:val="none" w:sz="0" w:space="0" w:color="auto"/>
            <w:right w:val="none" w:sz="0" w:space="0" w:color="auto"/>
          </w:divBdr>
        </w:div>
      </w:divsChild>
    </w:div>
    <w:div w:id="2111464614">
      <w:marLeft w:val="0"/>
      <w:marRight w:val="0"/>
      <w:marTop w:val="0"/>
      <w:marBottom w:val="0"/>
      <w:divBdr>
        <w:top w:val="none" w:sz="0" w:space="0" w:color="auto"/>
        <w:left w:val="none" w:sz="0" w:space="0" w:color="auto"/>
        <w:bottom w:val="none" w:sz="0" w:space="0" w:color="auto"/>
        <w:right w:val="none" w:sz="0" w:space="0" w:color="auto"/>
      </w:divBdr>
    </w:div>
    <w:div w:id="2111464616">
      <w:marLeft w:val="0"/>
      <w:marRight w:val="0"/>
      <w:marTop w:val="0"/>
      <w:marBottom w:val="0"/>
      <w:divBdr>
        <w:top w:val="none" w:sz="0" w:space="0" w:color="auto"/>
        <w:left w:val="none" w:sz="0" w:space="0" w:color="auto"/>
        <w:bottom w:val="none" w:sz="0" w:space="0" w:color="auto"/>
        <w:right w:val="none" w:sz="0" w:space="0" w:color="auto"/>
      </w:divBdr>
    </w:div>
    <w:div w:id="2111464617">
      <w:marLeft w:val="0"/>
      <w:marRight w:val="0"/>
      <w:marTop w:val="0"/>
      <w:marBottom w:val="0"/>
      <w:divBdr>
        <w:top w:val="none" w:sz="0" w:space="0" w:color="auto"/>
        <w:left w:val="none" w:sz="0" w:space="0" w:color="auto"/>
        <w:bottom w:val="none" w:sz="0" w:space="0" w:color="auto"/>
        <w:right w:val="none" w:sz="0" w:space="0" w:color="auto"/>
      </w:divBdr>
    </w:div>
    <w:div w:id="2111464619">
      <w:marLeft w:val="0"/>
      <w:marRight w:val="0"/>
      <w:marTop w:val="0"/>
      <w:marBottom w:val="0"/>
      <w:divBdr>
        <w:top w:val="none" w:sz="0" w:space="0" w:color="auto"/>
        <w:left w:val="none" w:sz="0" w:space="0" w:color="auto"/>
        <w:bottom w:val="none" w:sz="0" w:space="0" w:color="auto"/>
        <w:right w:val="none" w:sz="0" w:space="0" w:color="auto"/>
      </w:divBdr>
    </w:div>
    <w:div w:id="2111464621">
      <w:marLeft w:val="0"/>
      <w:marRight w:val="0"/>
      <w:marTop w:val="0"/>
      <w:marBottom w:val="0"/>
      <w:divBdr>
        <w:top w:val="none" w:sz="0" w:space="0" w:color="auto"/>
        <w:left w:val="none" w:sz="0" w:space="0" w:color="auto"/>
        <w:bottom w:val="none" w:sz="0" w:space="0" w:color="auto"/>
        <w:right w:val="none" w:sz="0" w:space="0" w:color="auto"/>
      </w:divBdr>
      <w:divsChild>
        <w:div w:id="2111464608">
          <w:marLeft w:val="0"/>
          <w:marRight w:val="0"/>
          <w:marTop w:val="0"/>
          <w:marBottom w:val="0"/>
          <w:divBdr>
            <w:top w:val="none" w:sz="0" w:space="0" w:color="auto"/>
            <w:left w:val="none" w:sz="0" w:space="0" w:color="auto"/>
            <w:bottom w:val="none" w:sz="0" w:space="0" w:color="auto"/>
            <w:right w:val="none" w:sz="0" w:space="0" w:color="auto"/>
          </w:divBdr>
        </w:div>
      </w:divsChild>
    </w:div>
    <w:div w:id="2111464626">
      <w:marLeft w:val="0"/>
      <w:marRight w:val="0"/>
      <w:marTop w:val="0"/>
      <w:marBottom w:val="0"/>
      <w:divBdr>
        <w:top w:val="none" w:sz="0" w:space="0" w:color="auto"/>
        <w:left w:val="none" w:sz="0" w:space="0" w:color="auto"/>
        <w:bottom w:val="none" w:sz="0" w:space="0" w:color="auto"/>
        <w:right w:val="none" w:sz="0" w:space="0" w:color="auto"/>
      </w:divBdr>
    </w:div>
    <w:div w:id="21114646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innovation-procurement.org/award" TargetMode="External"/><Relationship Id="rId42" Type="http://schemas.openxmlformats.org/officeDocument/2006/relationships/hyperlink" Target="http://www.speaproject.eu" TargetMode="External"/><Relationship Id="rId47" Type="http://schemas.openxmlformats.org/officeDocument/2006/relationships/hyperlink" Target="http://www.pro-litepartnership.eu/" TargetMode="External"/><Relationship Id="rId63" Type="http://schemas.openxmlformats.org/officeDocument/2006/relationships/hyperlink" Target="http://www.decipherpcp.eu" TargetMode="External"/><Relationship Id="rId68" Type="http://schemas.openxmlformats.org/officeDocument/2006/relationships/hyperlink" Target="http://www.halmstad.se/forskolaskola/kvalitetochutveckling/internationelltarbete/fp7imaileproject.10315.html" TargetMode="External"/><Relationship Id="rId84" Type="http://schemas.openxmlformats.org/officeDocument/2006/relationships/image" Target="media/image12.emf"/><Relationship Id="rId89" Type="http://schemas.openxmlformats.org/officeDocument/2006/relationships/image" Target="media/image14.png"/><Relationship Id="rId16" Type="http://schemas.openxmlformats.org/officeDocument/2006/relationships/image" Target="media/image3.jpeg"/><Relationship Id="rId11" Type="http://schemas.openxmlformats.org/officeDocument/2006/relationships/image" Target="media/image2.png"/><Relationship Id="rId32" Type="http://schemas.openxmlformats.org/officeDocument/2006/relationships/hyperlink" Target="https://www.innovation-procurement.org" TargetMode="External"/><Relationship Id="rId37" Type="http://schemas.openxmlformats.org/officeDocument/2006/relationships/hyperlink" Target="http://www.fired-up.eu" TargetMode="External"/><Relationship Id="rId53" Type="http://schemas.openxmlformats.org/officeDocument/2006/relationships/hyperlink" Target="http://www.rws.nl/en/about_us/business_opportunities/charm_pcp/index.aspx" TargetMode="External"/><Relationship Id="rId58" Type="http://schemas.openxmlformats.org/officeDocument/2006/relationships/hyperlink" Target="http://www.silverpcp.eu/" TargetMode="External"/><Relationship Id="rId74" Type="http://schemas.openxmlformats.org/officeDocument/2006/relationships/hyperlink" Target="http://p4its.eu/" TargetMode="External"/><Relationship Id="rId79" Type="http://schemas.openxmlformats.org/officeDocument/2006/relationships/image" Target="media/image90.png"/><Relationship Id="rId102"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image" Target="media/image15.png"/><Relationship Id="rId95" Type="http://schemas.openxmlformats.org/officeDocument/2006/relationships/hyperlink" Target="http://ec.europa.eu/internal_market/publicprocurement/modernising_rules/evaluation/index_en.htm" TargetMode="External"/><Relationship Id="rId22" Type="http://schemas.openxmlformats.org/officeDocument/2006/relationships/hyperlink" Target="mailto:info@innovation-procurement.org" TargetMode="External"/><Relationship Id="rId27" Type="http://schemas.openxmlformats.org/officeDocument/2006/relationships/hyperlink" Target="http://bookshop.europa.eu/en/public-procurement-and-cohesion-policy-pbBA3112774/?CatalogCategoryID=f.cKABstF7wAAAEjwYYY4e5K" TargetMode="External"/><Relationship Id="rId43" Type="http://schemas.openxmlformats.org/officeDocument/2006/relationships/hyperlink" Target="http://www.speaproject.eu/" TargetMode="External"/><Relationship Id="rId48" Type="http://schemas.openxmlformats.org/officeDocument/2006/relationships/hyperlink" Target="http://www.pro-litepartnership.eu" TargetMode="External"/><Relationship Id="rId64" Type="http://schemas.openxmlformats.org/officeDocument/2006/relationships/hyperlink" Target="http://www.prace-ri.eu/PRACE-3IP" TargetMode="External"/><Relationship Id="rId69" Type="http://schemas.openxmlformats.org/officeDocument/2006/relationships/hyperlink" Target="http://www.halmstad.se/forskolaskola/kvalitetochutveckling/internationelltarbete/fp7imaileproject.10315.html" TargetMode="External"/><Relationship Id="rId80" Type="http://schemas.openxmlformats.org/officeDocument/2006/relationships/image" Target="media/image10.emf"/><Relationship Id="rId85" Type="http://schemas.openxmlformats.org/officeDocument/2006/relationships/image" Target="media/image120.emf"/><Relationship Id="rId12" Type="http://schemas.openxmlformats.org/officeDocument/2006/relationships/image" Target="media/image20.png"/><Relationship Id="rId17" Type="http://schemas.openxmlformats.org/officeDocument/2006/relationships/image" Target="media/image4.jpeg"/><Relationship Id="rId25" Type="http://schemas.openxmlformats.org/officeDocument/2006/relationships/hyperlink" Target="http://eur-lex.europa.eu/legal-content/EN/TXT/?uri=CELEX:32009L0081" TargetMode="External"/><Relationship Id="rId33" Type="http://schemas.openxmlformats.org/officeDocument/2006/relationships/image" Target="media/image8.png"/><Relationship Id="rId38" Type="http://schemas.openxmlformats.org/officeDocument/2006/relationships/hyperlink" Target="http://www.ecoquip.eu" TargetMode="External"/><Relationship Id="rId46" Type="http://schemas.openxmlformats.org/officeDocument/2006/relationships/hyperlink" Target="http://www.innobuild.eu/" TargetMode="External"/><Relationship Id="rId59" Type="http://schemas.openxmlformats.org/officeDocument/2006/relationships/hyperlink" Target="http://www.transformproject.eu/" TargetMode="External"/><Relationship Id="rId67" Type="http://schemas.openxmlformats.org/officeDocument/2006/relationships/hyperlink" Target="http://www.cloudforeurope.eu" TargetMode="External"/><Relationship Id="rId103" Type="http://schemas.openxmlformats.org/officeDocument/2006/relationships/customXml" Target="../customXml/item4.xml"/><Relationship Id="rId20" Type="http://schemas.openxmlformats.org/officeDocument/2006/relationships/hyperlink" Target="http://www.innovation-procurement.org/resources" TargetMode="External"/><Relationship Id="rId41" Type="http://schemas.openxmlformats.org/officeDocument/2006/relationships/hyperlink" Target="http://www.syncromobility.eu/" TargetMode="External"/><Relationship Id="rId54" Type="http://schemas.openxmlformats.org/officeDocument/2006/relationships/hyperlink" Target="http://www.smartatfire.eu" TargetMode="External"/><Relationship Id="rId62" Type="http://schemas.openxmlformats.org/officeDocument/2006/relationships/hyperlink" Target="http://www.decipherpcp.eu/" TargetMode="External"/><Relationship Id="rId70" Type="http://schemas.openxmlformats.org/officeDocument/2006/relationships/hyperlink" Target="https://www.create-net.org/presscoverage/project-nympha-md-was-officially-launched" TargetMode="External"/><Relationship Id="rId75" Type="http://schemas.openxmlformats.org/officeDocument/2006/relationships/hyperlink" Target="http://ec.europa.eu/enterprise/policies/innovation/policy/lead-market-initiative/public-proc_en.htm" TargetMode="External"/><Relationship Id="rId83" Type="http://schemas.openxmlformats.org/officeDocument/2006/relationships/hyperlink" Target="http://www.sergas.es/MostrarContidos_N2_T01.aspx?IdPaxina=60796" TargetMode="External"/><Relationship Id="rId88" Type="http://schemas.openxmlformats.org/officeDocument/2006/relationships/hyperlink" Target="http://www.sergas.es/Docs/H2050_IS/Early%20Demand%20Map%20H2050-IS.pdf" TargetMode="External"/><Relationship Id="rId91" Type="http://schemas.openxmlformats.org/officeDocument/2006/relationships/image" Target="media/image16.png"/><Relationship Id="rId96" Type="http://schemas.openxmlformats.org/officeDocument/2006/relationships/hyperlink" Target="http://lowcarbon-healthcare.eu/cms/resources/uploads/File/Delivering%20Efficiency,%20Quality%20and%20Sustainability%20-%2010%20messages%20from%20the%20LCB-Healthcare%20pilot%20projects_2012.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nnovation-procurement.org/about-ppi/facts-figures/" TargetMode="External"/><Relationship Id="rId23" Type="http://schemas.openxmlformats.org/officeDocument/2006/relationships/image" Target="media/image5.png"/><Relationship Id="rId28" Type="http://schemas.openxmlformats.org/officeDocument/2006/relationships/hyperlink" Target="http://ec.europa.eu/europe2020/index_en.htm" TargetMode="External"/><Relationship Id="rId36" Type="http://schemas.openxmlformats.org/officeDocument/2006/relationships/hyperlink" Target="http://www.fired-up.eu" TargetMode="External"/><Relationship Id="rId49" Type="http://schemas.openxmlformats.org/officeDocument/2006/relationships/hyperlink" Target="http://www.sustainable-catering.eu" TargetMode="External"/><Relationship Id="rId57" Type="http://schemas.openxmlformats.org/officeDocument/2006/relationships/hyperlink" Target="http://www.rws.nl/en/highways/v_con/" TargetMode="External"/><Relationship Id="rId10" Type="http://schemas.openxmlformats.org/officeDocument/2006/relationships/footer" Target="footer1.xml"/><Relationship Id="rId31" Type="http://schemas.openxmlformats.org/officeDocument/2006/relationships/hyperlink" Target="http://s3platform.jrc.ec.europa.eu/home" TargetMode="External"/><Relationship Id="rId44" Type="http://schemas.openxmlformats.org/officeDocument/2006/relationships/hyperlink" Target="http://www.bbg.gv.at/english-information/projects/innobooster-inlife/" TargetMode="External"/><Relationship Id="rId52" Type="http://schemas.openxmlformats.org/officeDocument/2006/relationships/hyperlink" Target="http://www.rws.nl/en/about_us/business_opportunities/charm_pcp/index.aspx" TargetMode="External"/><Relationship Id="rId60" Type="http://schemas.openxmlformats.org/officeDocument/2006/relationships/hyperlink" Target="http://www.silverpcp.eu/" TargetMode="External"/><Relationship Id="rId65" Type="http://schemas.openxmlformats.org/officeDocument/2006/relationships/hyperlink" Target="http://www.prace-ri.eu/PRACE-3IP" TargetMode="External"/><Relationship Id="rId73" Type="http://schemas.openxmlformats.org/officeDocument/2006/relationships/hyperlink" Target="http://www.preforma-project.eu" TargetMode="External"/><Relationship Id="rId78" Type="http://schemas.openxmlformats.org/officeDocument/2006/relationships/image" Target="media/image9.png"/><Relationship Id="rId81" Type="http://schemas.openxmlformats.org/officeDocument/2006/relationships/image" Target="media/image100.emf"/><Relationship Id="rId86" Type="http://schemas.openxmlformats.org/officeDocument/2006/relationships/image" Target="media/image13.png"/><Relationship Id="rId94" Type="http://schemas.openxmlformats.org/officeDocument/2006/relationships/hyperlink" Target="http://ec.europa.eu/internal_market/publicprocurement/docs/modernising_rules/er853_1_en.pdf" TargetMode="External"/><Relationship Id="rId99" Type="http://schemas.openxmlformats.org/officeDocument/2006/relationships/fontTable" Target="fontTable.xml"/><Relationship Id="rId10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innovation-procurement.org/about-ppi/guidance" TargetMode="External"/><Relationship Id="rId18" Type="http://schemas.openxmlformats.org/officeDocument/2006/relationships/hyperlink" Target="http://www.innovation-procurement.org" TargetMode="External"/><Relationship Id="rId39" Type="http://schemas.openxmlformats.org/officeDocument/2006/relationships/hyperlink" Target="http://www.ecoquip.eu/" TargetMode="External"/><Relationship Id="rId34" Type="http://schemas.openxmlformats.org/officeDocument/2006/relationships/hyperlink" Target="http://www.happi-project.eu" TargetMode="External"/><Relationship Id="rId50" Type="http://schemas.openxmlformats.org/officeDocument/2006/relationships/hyperlink" Target="http://www.sustainable-catering.eu" TargetMode="External"/><Relationship Id="rId55" Type="http://schemas.openxmlformats.org/officeDocument/2006/relationships/hyperlink" Target="http://www.smartatfire.eu/Home" TargetMode="External"/><Relationship Id="rId76" Type="http://schemas.openxmlformats.org/officeDocument/2006/relationships/hyperlink" Target="http://cordis.europa.eu/" TargetMode="External"/><Relationship Id="rId97" Type="http://schemas.openxmlformats.org/officeDocument/2006/relationships/hyperlink" Target="http://www.sci-network.eu/guide" TargetMode="External"/><Relationship Id="rId7" Type="http://schemas.openxmlformats.org/officeDocument/2006/relationships/footnotes" Target="footnotes.xml"/><Relationship Id="rId71" Type="http://schemas.openxmlformats.org/officeDocument/2006/relationships/hyperlink" Target="http://www.ticsalut.cat/innovacio/internacional/en_projectes/15/unwired-health" TargetMode="External"/><Relationship Id="rId92"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hyperlink" Target="http://ec.europa.eu/digital-agenda/en/innovation-procurement" TargetMode="External"/><Relationship Id="rId24" Type="http://schemas.openxmlformats.org/officeDocument/2006/relationships/image" Target="media/image6.gif"/><Relationship Id="rId40" Type="http://schemas.openxmlformats.org/officeDocument/2006/relationships/hyperlink" Target="http://www.syncromobility.eu/" TargetMode="External"/><Relationship Id="rId45" Type="http://schemas.openxmlformats.org/officeDocument/2006/relationships/hyperlink" Target="http://www.innobuild.eu" TargetMode="External"/><Relationship Id="rId66" Type="http://schemas.openxmlformats.org/officeDocument/2006/relationships/hyperlink" Target="http://www.cloudforeurope.eu/" TargetMode="External"/><Relationship Id="rId87" Type="http://schemas.openxmlformats.org/officeDocument/2006/relationships/image" Target="media/image130.png"/><Relationship Id="rId61" Type="http://schemas.openxmlformats.org/officeDocument/2006/relationships/hyperlink" Target="http://www.silverpcp.eu/" TargetMode="External"/><Relationship Id="rId82" Type="http://schemas.openxmlformats.org/officeDocument/2006/relationships/image" Target="media/image11.png"/><Relationship Id="rId19" Type="http://schemas.openxmlformats.org/officeDocument/2006/relationships/hyperlink" Target="http://www.procurement-forum.eu" TargetMode="External"/><Relationship Id="rId14" Type="http://schemas.openxmlformats.org/officeDocument/2006/relationships/hyperlink" Target="http://www.innovation-procurement.org/about-ppi/facts-figures/" TargetMode="External"/><Relationship Id="rId30" Type="http://schemas.openxmlformats.org/officeDocument/2006/relationships/hyperlink" Target="http://ec.europa.eu/research/participants/portal/desktop/en/home.html" TargetMode="External"/><Relationship Id="rId35" Type="http://schemas.openxmlformats.org/officeDocument/2006/relationships/hyperlink" Target="http://www.happi-project.eu" TargetMode="External"/><Relationship Id="rId56" Type="http://schemas.openxmlformats.org/officeDocument/2006/relationships/hyperlink" Target="http://www.rws.nl/v-con" TargetMode="External"/><Relationship Id="rId77" Type="http://schemas.openxmlformats.org/officeDocument/2006/relationships/hyperlink" Target="file:///C:/Users/Abby/Dropbox/PPA/PPI%20Guide/Advanced%20draft/ec.europa.eu/research/horizon2020"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sustainable-catering.eu/home" TargetMode="External"/><Relationship Id="rId72" Type="http://schemas.openxmlformats.org/officeDocument/2006/relationships/hyperlink" Target="http://www.preforma-project.eu" TargetMode="External"/><Relationship Id="rId93" Type="http://schemas.openxmlformats.org/officeDocument/2006/relationships/hyperlink" Target="http://ec.europa.eu/internal_market/publicprocurement/modernising_rules/evaluation/index_en.htm" TargetMode="External"/><Relationship Id="rId98" Type="http://schemas.openxmlformats.org/officeDocument/2006/relationships/hyperlink" Target="http://www.sciencedirect.com/science/article/pii/S0166497214000388"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cdti.es/index.asp?MP=4&amp;MS=0&amp;MN=1&amp;textobuscado=innodemanda&amp;tipo=1&amp;TR=A&amp;IDR=38&amp;tipoO=Contenido&amp;id=1549&amp;xtmc=innodemanda&amp;xtcr=2" TargetMode="External"/><Relationship Id="rId13" Type="http://schemas.openxmlformats.org/officeDocument/2006/relationships/hyperlink" Target="http://www.tekes.fi/en/programmes-and-services/tekes-edistaa-yhteistyota-ohjelmien-avulla/smart-procurement/" TargetMode="External"/><Relationship Id="rId18" Type="http://schemas.openxmlformats.org/officeDocument/2006/relationships/hyperlink" Target="http://ec.europa.eu/fisheries/cfp/eff/index_en.htm" TargetMode="External"/><Relationship Id="rId26" Type="http://schemas.openxmlformats.org/officeDocument/2006/relationships/hyperlink" Target="http://www.pianoo.nl/about-pianoo" TargetMode="External"/><Relationship Id="rId39" Type="http://schemas.openxmlformats.org/officeDocument/2006/relationships/hyperlink" Target="http://www.sergas.es/ContidosPublicados/detallecontido.aspx?idpaxina=60796&amp;idpublicacion=51" TargetMode="External"/><Relationship Id="rId3" Type="http://schemas.openxmlformats.org/officeDocument/2006/relationships/hyperlink" Target="http://ec.europa.eu/enterprise/policies/innovation/facts-figures-analysis/innobarometer/" TargetMode="External"/><Relationship Id="rId21" Type="http://schemas.openxmlformats.org/officeDocument/2006/relationships/hyperlink" Target="http://ec.europa.eu/programmes/horizon2020/en" TargetMode="External"/><Relationship Id="rId34" Type="http://schemas.openxmlformats.org/officeDocument/2006/relationships/hyperlink" Target="http://www.programmemed.eu/en/download-area/targeted-call-innovationenergy.html" TargetMode="External"/><Relationship Id="rId7" Type="http://schemas.openxmlformats.org/officeDocument/2006/relationships/hyperlink" Target="http://hubmiur.pubblica.istruzione.it/web/ricerca/home" TargetMode="External"/><Relationship Id="rId12" Type="http://schemas.openxmlformats.org/officeDocument/2006/relationships/hyperlink" Target="http://www.tem.fi/en/innovations/demand_and_user-driven_innovation/demand_driven_innovation_policy/public_procurement" TargetMode="External"/><Relationship Id="rId17" Type="http://schemas.openxmlformats.org/officeDocument/2006/relationships/hyperlink" Target="http://ec.europa.eu/agriculture/index_en.htm" TargetMode="External"/><Relationship Id="rId25" Type="http://schemas.openxmlformats.org/officeDocument/2006/relationships/hyperlink" Target="http://ec.europa.eu/esf/main.jsp?catId=45&amp;langId=en" TargetMode="External"/><Relationship Id="rId33" Type="http://schemas.openxmlformats.org/officeDocument/2006/relationships/hyperlink" Target="http://ec.europa.eu/programmes/horizon2020/" TargetMode="External"/><Relationship Id="rId38" Type="http://schemas.openxmlformats.org/officeDocument/2006/relationships/hyperlink" Target="http://www.sergas.es/MostrarContidos_N2_T01.aspx?IdPaxina=60796" TargetMode="External"/><Relationship Id="rId2" Type="http://schemas.openxmlformats.org/officeDocument/2006/relationships/hyperlink" Target="http://ec.europa.eu/invest-in-research/pdf/download_en/com_2007_799.pdf" TargetMode="External"/><Relationship Id="rId16" Type="http://schemas.openxmlformats.org/officeDocument/2006/relationships/hyperlink" Target="http://ec.europa.eu/internal_market/publicprocurement/e-procurement/index_en.htm" TargetMode="External"/><Relationship Id="rId20" Type="http://schemas.openxmlformats.org/officeDocument/2006/relationships/hyperlink" Target="http://bookshop.europa.eu/en/public-procurement-and-cohesion-policy-pbBA3112774/?CatalogCategoryID=f.cKABstF7wAAAEjwYYY4e5K" TargetMode="External"/><Relationship Id="rId29" Type="http://schemas.openxmlformats.org/officeDocument/2006/relationships/hyperlink" Target="http://www.enprotex.eu" TargetMode="External"/><Relationship Id="rId41" Type="http://schemas.openxmlformats.org/officeDocument/2006/relationships/hyperlink" Target="http://www.innovation.rhonealpes.fr/SRI/upload/docs/application/pdf/2013-09/v2-sri-si-septembre2013_2013-09-18_10-11-25_103.pdf" TargetMode="External"/><Relationship Id="rId1" Type="http://schemas.openxmlformats.org/officeDocument/2006/relationships/hyperlink" Target="http://ec.europa.eu/research/horizon2020/pdf/proposals/proposal_for_a_regulation_of_the_european_parliament_and_of_the_council_laying_down_the_rules_for_the_participation_and_dissemination_in_horizon_2020%20%282014-2020%29.pdf" TargetMode="External"/><Relationship Id="rId6" Type="http://schemas.openxmlformats.org/officeDocument/2006/relationships/hyperlink" Target="http://www.vinnova.se/en/About-VINNOVA/Strategiska-omraden/Innovation-management/Innovation-procurement/" TargetMode="External"/><Relationship Id="rId11" Type="http://schemas.openxmlformats.org/officeDocument/2006/relationships/hyperlink" Target="http://www.redressement-productif.gouv.fr/soutien-a-linnovation-par-lachat-public" TargetMode="External"/><Relationship Id="rId24" Type="http://schemas.openxmlformats.org/officeDocument/2006/relationships/hyperlink" Target="http://ec.europa.eu/research/participants/portal/desktop/en/support/research_enquiry_service.html" TargetMode="External"/><Relationship Id="rId32" Type="http://schemas.openxmlformats.org/officeDocument/2006/relationships/hyperlink" Target="http://cordis.europa.eu/" TargetMode="External"/><Relationship Id="rId37" Type="http://schemas.openxmlformats.org/officeDocument/2006/relationships/hyperlink" Target="http://www.idi.mineco.gob.es/stfls/MICINN/Innovacion/FICHEROS/Politicas_Fomento_Innv./Guia.CPI.pdf" TargetMode="External"/><Relationship Id="rId40" Type="http://schemas.openxmlformats.org/officeDocument/2006/relationships/hyperlink" Target="http://hubmiur.pubblica.istruzione.it/web/ricerca/home" TargetMode="External"/><Relationship Id="rId5" Type="http://schemas.openxmlformats.org/officeDocument/2006/relationships/hyperlink" Target="http://www.agentschapnl.nl/sites/default/files/bijlagen/SBIR%20brochure%20The%20power%20of%20public%20procurement.pdf" TargetMode="External"/><Relationship Id="rId15" Type="http://schemas.openxmlformats.org/officeDocument/2006/relationships/hyperlink" Target="http://ec.europa.eu/internal_market/publicprocurement/modernising_rules/reform_proposals/index_en.htm" TargetMode="External"/><Relationship Id="rId23" Type="http://schemas.openxmlformats.org/officeDocument/2006/relationships/hyperlink" Target="http://ec.europa.eu/research/participants/portal/desktop/en/home.html" TargetMode="External"/><Relationship Id="rId28" Type="http://schemas.openxmlformats.org/officeDocument/2006/relationships/hyperlink" Target="http://lowcarbon-healthcare.eu" TargetMode="External"/><Relationship Id="rId36" Type="http://schemas.openxmlformats.org/officeDocument/2006/relationships/hyperlink" Target="http://www.cdti.es/index.asp?MP=4&amp;MS=0&amp;MN=1&amp;textobuscado=innodemanda&amp;tipo=1&amp;TR=A&amp;IDR=38&amp;tipoO=Contenido&amp;id=1549&amp;xtmc=innodemanda&amp;xtcr=2" TargetMode="External"/><Relationship Id="rId10" Type="http://schemas.openxmlformats.org/officeDocument/2006/relationships/hyperlink" Target="http://www.bme.de/" TargetMode="External"/><Relationship Id="rId19" Type="http://schemas.openxmlformats.org/officeDocument/2006/relationships/hyperlink" Target="http://ec.europa.eu/regional_policy/information/legislation/index_en.cfm" TargetMode="External"/><Relationship Id="rId31" Type="http://schemas.openxmlformats.org/officeDocument/2006/relationships/hyperlink" Target="http://ec.europa.eu/enterprise/policies/innovation/policy/lead-market-initiative/public-proc_en.htm" TargetMode="External"/><Relationship Id="rId4" Type="http://schemas.openxmlformats.org/officeDocument/2006/relationships/hyperlink" Target="https://www.gov.uk/government/policies/investing-in-research-development-and-innovation/supporting-pages/using-government-purchasing-power-to-stimulate-innovation" TargetMode="External"/><Relationship Id="rId9" Type="http://schemas.openxmlformats.org/officeDocument/2006/relationships/hyperlink" Target="http://www.innovation.gov.au/Innovation/PublicSectorInnovation/Pages/default.aspx" TargetMode="External"/><Relationship Id="rId14" Type="http://schemas.openxmlformats.org/officeDocument/2006/relationships/hyperlink" Target="http://www.oecd.org/sti/demand-sideinnovationpolicies.htm" TargetMode="External"/><Relationship Id="rId22" Type="http://schemas.openxmlformats.org/officeDocument/2006/relationships/hyperlink" Target="http://ec.europa.eu/research/innovation-union/index_en.cfm" TargetMode="External"/><Relationship Id="rId27" Type="http://schemas.openxmlformats.org/officeDocument/2006/relationships/hyperlink" Target="http://www.sci-network.eu/" TargetMode="External"/><Relationship Id="rId30" Type="http://schemas.openxmlformats.org/officeDocument/2006/relationships/hyperlink" Target="http://cordis.europa.eu/fp7/ict/pcp/projects_en.html" TargetMode="External"/><Relationship Id="rId35" Type="http://schemas.openxmlformats.org/officeDocument/2006/relationships/hyperlink" Target="http://www.idi.mineco.gob.es/stfls/MICINN/Innovacion/FICHEROS/Politicas_Fomento_Innv./Programa_INNOCOMPR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27A0D27000C7B43B5DCCB591239F135" ma:contentTypeVersion="0" ma:contentTypeDescription="Crear nuevo documento." ma:contentTypeScope="" ma:versionID="543262cfebb82da8e7d11c48966bbda6">
  <xsd:schema xmlns:xsd="http://www.w3.org/2001/XMLSchema" xmlns:xs="http://www.w3.org/2001/XMLSchema" xmlns:p="http://schemas.microsoft.com/office/2006/metadata/properties" targetNamespace="http://schemas.microsoft.com/office/2006/metadata/properties" ma:root="true" ma:fieldsID="0528bbcba7b7317dfa319d789ef315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2347AB-98A1-4603-A84C-03C2294F748D}"/>
</file>

<file path=customXml/itemProps2.xml><?xml version="1.0" encoding="utf-8"?>
<ds:datastoreItem xmlns:ds="http://schemas.openxmlformats.org/officeDocument/2006/customXml" ds:itemID="{2A20CE88-824E-4D2E-B1D4-6A67F294FDFD}"/>
</file>

<file path=customXml/itemProps3.xml><?xml version="1.0" encoding="utf-8"?>
<ds:datastoreItem xmlns:ds="http://schemas.openxmlformats.org/officeDocument/2006/customXml" ds:itemID="{814406C1-B4A3-4800-AEFB-BAE38E81BF86}"/>
</file>

<file path=customXml/itemProps4.xml><?xml version="1.0" encoding="utf-8"?>
<ds:datastoreItem xmlns:ds="http://schemas.openxmlformats.org/officeDocument/2006/customXml" ds:itemID="{162D38A7-30C8-4E59-8AF0-410C32E94F98}"/>
</file>

<file path=docProps/app.xml><?xml version="1.0" encoding="utf-8"?>
<Properties xmlns="http://schemas.openxmlformats.org/officeDocument/2006/extended-properties" xmlns:vt="http://schemas.openxmlformats.org/officeDocument/2006/docPropsVTypes">
  <Template>Normal.dotm</Template>
  <TotalTime>1</TotalTime>
  <Pages>4</Pages>
  <Words>13446</Words>
  <Characters>73953</Characters>
  <Application>Microsoft Office Word</Application>
  <DocSecurity>0</DocSecurity>
  <Lines>616</Lines>
  <Paragraphs>174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87225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TUYTEPI</dc:creator>
  <cp:lastModifiedBy>Tovar Rodriguez, Francisco Gabriel</cp:lastModifiedBy>
  <cp:revision>2</cp:revision>
  <cp:lastPrinted>2014-07-09T10:30:00Z</cp:lastPrinted>
  <dcterms:created xsi:type="dcterms:W3CDTF">2014-10-08T08:42:00Z</dcterms:created>
  <dcterms:modified xsi:type="dcterms:W3CDTF">2014-10-08T08:42:00Z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0x010100027A0D27000C7B43B5DCCB591239F135</vt:lpwstr>
  </property>
</Properties>
</file>